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54" w:rsidRDefault="009B72AF">
      <w:r>
        <w:t xml:space="preserve">ANNEXE XII </w:t>
      </w:r>
    </w:p>
    <w:p w:rsidR="00CF6754" w:rsidRDefault="009B72AF">
      <w:pPr>
        <w:jc w:val="left"/>
      </w:pPr>
      <w:bookmarkStart w:id="0" w:name="_GoBack"/>
      <w:bookmarkEnd w:id="0"/>
      <w:r>
        <w:rPr>
          <w:b w:val="0"/>
          <w:sz w:val="8"/>
        </w:rPr>
        <w:t xml:space="preserve"> </w:t>
      </w:r>
    </w:p>
    <w:tbl>
      <w:tblPr>
        <w:tblStyle w:val="TableGrid"/>
        <w:tblW w:w="10279" w:type="dxa"/>
        <w:tblInd w:w="-70" w:type="dxa"/>
        <w:tblCellMar>
          <w:top w:w="34" w:type="dxa"/>
          <w:left w:w="7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5599"/>
        <w:gridCol w:w="1134"/>
        <w:gridCol w:w="3546"/>
      </w:tblGrid>
      <w:tr w:rsidR="00CF6754">
        <w:trPr>
          <w:trHeight w:val="1246"/>
        </w:trPr>
        <w:tc>
          <w:tcPr>
            <w:tcW w:w="559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F6754" w:rsidRDefault="009B72AF">
            <w:pPr>
              <w:ind w:left="41"/>
              <w:jc w:val="center"/>
            </w:pPr>
            <w:r>
              <w:rPr>
                <w:sz w:val="24"/>
              </w:rPr>
              <w:t xml:space="preserve">BACCALAURÉAT PROFESSIONNEL VENTE </w:t>
            </w:r>
          </w:p>
          <w:p w:rsidR="00CF6754" w:rsidRDefault="009B72AF">
            <w:pPr>
              <w:spacing w:after="49"/>
              <w:ind w:left="44"/>
              <w:jc w:val="center"/>
            </w:pPr>
            <w:r>
              <w:rPr>
                <w:b w:val="0"/>
                <w:sz w:val="18"/>
              </w:rPr>
              <w:t xml:space="preserve">Prospection - Négociation - Suivi de clientèle </w:t>
            </w:r>
          </w:p>
          <w:p w:rsidR="00CF6754" w:rsidRDefault="009B72AF">
            <w:pPr>
              <w:ind w:left="46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E32 </w:t>
            </w:r>
            <w:r>
              <w:rPr>
                <w:rFonts w:ascii="Times New Roman" w:eastAsia="Times New Roman" w:hAnsi="Times New Roman" w:cs="Times New Roman"/>
                <w:sz w:val="20"/>
              </w:rPr>
              <w:t>(U32)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: Projet de prospection / coefficient 3 </w:t>
            </w:r>
          </w:p>
        </w:tc>
        <w:tc>
          <w:tcPr>
            <w:tcW w:w="467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CF6754" w:rsidRDefault="009B72AF" w:rsidP="009B72AF">
            <w:pPr>
              <w:spacing w:after="52"/>
              <w:ind w:left="1"/>
              <w:jc w:val="center"/>
            </w:pPr>
            <w:r>
              <w:rPr>
                <w:noProof/>
              </w:rPr>
              <w:drawing>
                <wp:inline distT="0" distB="0" distL="0" distR="0" wp14:anchorId="25840818" wp14:editId="55374F3E">
                  <wp:extent cx="1323975" cy="581025"/>
                  <wp:effectExtent l="0" t="0" r="9525" b="9525"/>
                  <wp:docPr id="2" name="Image 2" descr="Ac-guadeloup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Ac-guadeloupe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6754" w:rsidRDefault="009B72AF">
            <w:pPr>
              <w:ind w:left="1"/>
              <w:jc w:val="left"/>
            </w:pPr>
            <w:r>
              <w:rPr>
                <w:sz w:val="22"/>
              </w:rPr>
              <w:t xml:space="preserve">Etablissement ou Centre : </w:t>
            </w:r>
          </w:p>
          <w:p w:rsidR="00CF6754" w:rsidRDefault="009B72AF">
            <w:pPr>
              <w:spacing w:after="52"/>
              <w:ind w:left="1"/>
              <w:jc w:val="left"/>
            </w:pPr>
            <w:r>
              <w:rPr>
                <w:sz w:val="16"/>
              </w:rPr>
              <w:t xml:space="preserve"> </w:t>
            </w:r>
          </w:p>
          <w:p w:rsidR="00CF6754" w:rsidRDefault="009B72AF">
            <w:pPr>
              <w:ind w:left="1"/>
              <w:jc w:val="left"/>
            </w:pPr>
            <w:r>
              <w:rPr>
                <w:sz w:val="22"/>
              </w:rPr>
              <w:t>session :</w:t>
            </w:r>
            <w:r>
              <w:rPr>
                <w:b w:val="0"/>
                <w:sz w:val="22"/>
              </w:rPr>
              <w:t xml:space="preserve"> </w:t>
            </w:r>
          </w:p>
        </w:tc>
      </w:tr>
      <w:tr w:rsidR="00CF6754">
        <w:trPr>
          <w:trHeight w:val="445"/>
        </w:trPr>
        <w:tc>
          <w:tcPr>
            <w:tcW w:w="6733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6754" w:rsidRDefault="009B72AF">
            <w:pPr>
              <w:jc w:val="left"/>
            </w:pPr>
            <w:r>
              <w:rPr>
                <w:sz w:val="24"/>
              </w:rPr>
              <w:t>Nom du candidat :</w:t>
            </w:r>
            <w:r>
              <w:rPr>
                <w:sz w:val="24"/>
                <w:vertAlign w:val="subscript"/>
              </w:rPr>
              <w:t xml:space="preserve"> </w:t>
            </w:r>
          </w:p>
        </w:tc>
        <w:tc>
          <w:tcPr>
            <w:tcW w:w="354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6754" w:rsidRDefault="009B72AF">
            <w:pPr>
              <w:jc w:val="left"/>
            </w:pPr>
            <w:r>
              <w:rPr>
                <w:sz w:val="24"/>
              </w:rPr>
              <w:t xml:space="preserve">N° </w:t>
            </w:r>
          </w:p>
        </w:tc>
      </w:tr>
      <w:tr w:rsidR="00CF6754">
        <w:trPr>
          <w:trHeight w:val="828"/>
        </w:trPr>
        <w:tc>
          <w:tcPr>
            <w:tcW w:w="1027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754" w:rsidRDefault="009B72AF">
            <w:pPr>
              <w:ind w:left="42"/>
              <w:jc w:val="center"/>
            </w:pPr>
            <w:r>
              <w:rPr>
                <w:sz w:val="32"/>
              </w:rPr>
              <w:t xml:space="preserve">GRILLE D’ÉVALUATION E32 </w:t>
            </w:r>
            <w:r>
              <w:rPr>
                <w:sz w:val="24"/>
              </w:rPr>
              <w:t>(U32)</w:t>
            </w:r>
            <w:r>
              <w:rPr>
                <w:sz w:val="32"/>
              </w:rPr>
              <w:t xml:space="preserve"> en CCF </w:t>
            </w:r>
          </w:p>
          <w:p w:rsidR="00CF6754" w:rsidRDefault="009B72AF">
            <w:pPr>
              <w:ind w:left="37"/>
              <w:jc w:val="center"/>
            </w:pPr>
            <w:r>
              <w:rPr>
                <w:sz w:val="20"/>
              </w:rPr>
              <w:t xml:space="preserve">Montage et soutenance du projet de prospection </w:t>
            </w:r>
          </w:p>
        </w:tc>
      </w:tr>
    </w:tbl>
    <w:p w:rsidR="00CF6754" w:rsidRDefault="009B72AF">
      <w:pPr>
        <w:jc w:val="left"/>
      </w:pPr>
      <w:r>
        <w:rPr>
          <w:rFonts w:ascii="Times New Roman" w:eastAsia="Times New Roman" w:hAnsi="Times New Roman" w:cs="Times New Roman"/>
          <w:sz w:val="8"/>
        </w:rPr>
        <w:t xml:space="preserve"> </w:t>
      </w:r>
    </w:p>
    <w:tbl>
      <w:tblPr>
        <w:tblStyle w:val="TableGrid"/>
        <w:tblW w:w="10279" w:type="dxa"/>
        <w:tblInd w:w="-70" w:type="dxa"/>
        <w:tblCellMar>
          <w:top w:w="21" w:type="dxa"/>
          <w:left w:w="70" w:type="dxa"/>
          <w:bottom w:w="0" w:type="dxa"/>
          <w:right w:w="25" w:type="dxa"/>
        </w:tblCellMar>
        <w:tblLook w:val="04A0" w:firstRow="1" w:lastRow="0" w:firstColumn="1" w:lastColumn="0" w:noHBand="0" w:noVBand="1"/>
      </w:tblPr>
      <w:tblGrid>
        <w:gridCol w:w="5034"/>
        <w:gridCol w:w="1841"/>
        <w:gridCol w:w="996"/>
        <w:gridCol w:w="1239"/>
        <w:gridCol w:w="1169"/>
      </w:tblGrid>
      <w:tr w:rsidR="00CF6754">
        <w:trPr>
          <w:trHeight w:val="1081"/>
        </w:trPr>
        <w:tc>
          <w:tcPr>
            <w:tcW w:w="102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6754" w:rsidRDefault="009B72AF">
            <w:pPr>
              <w:jc w:val="left"/>
            </w:pPr>
            <w:r>
              <w:rPr>
                <w:u w:val="single" w:color="000000"/>
              </w:rPr>
              <w:t>PREMIÈRE SITUATION D’ÉVALUATION</w:t>
            </w:r>
            <w:r>
              <w:t xml:space="preserve"> : </w:t>
            </w:r>
          </w:p>
          <w:p w:rsidR="00CF6754" w:rsidRDefault="009B72AF">
            <w:pPr>
              <w:jc w:val="left"/>
            </w:pPr>
            <w:r>
              <w:t xml:space="preserve">MONTAGE DU PROJET DE PROSPECTION </w:t>
            </w:r>
          </w:p>
          <w:p w:rsidR="00CF6754" w:rsidRDefault="009B72AF">
            <w:pPr>
              <w:jc w:val="left"/>
            </w:pPr>
            <w:r>
              <w:rPr>
                <w:b w:val="0"/>
                <w:sz w:val="24"/>
              </w:rPr>
              <w:t xml:space="preserve">Au cours de l’année de terminale, au fur et à mesure du montage du projet </w:t>
            </w:r>
          </w:p>
        </w:tc>
      </w:tr>
      <w:tr w:rsidR="00CF6754">
        <w:trPr>
          <w:trHeight w:val="878"/>
        </w:trPr>
        <w:tc>
          <w:tcPr>
            <w:tcW w:w="7871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4" w:rsidRDefault="009B72AF">
            <w:pPr>
              <w:tabs>
                <w:tab w:val="center" w:pos="3357"/>
              </w:tabs>
              <w:spacing w:after="19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</w:t>
            </w:r>
            <w:r>
              <w:rPr>
                <w:b w:val="0"/>
                <w:sz w:val="24"/>
                <w:vertAlign w:val="subscript"/>
              </w:rPr>
              <w:t xml:space="preserve"> </w:t>
            </w:r>
            <w:r>
              <w:rPr>
                <w:b w:val="0"/>
                <w:sz w:val="24"/>
                <w:vertAlign w:val="subscript"/>
              </w:rPr>
              <w:tab/>
            </w:r>
            <w:r>
              <w:rPr>
                <w:sz w:val="24"/>
              </w:rPr>
              <w:t xml:space="preserve">ANALYSE DE LA SITUATION </w:t>
            </w:r>
            <w:r>
              <w:rPr>
                <w:b w:val="0"/>
                <w:i/>
                <w:sz w:val="24"/>
              </w:rPr>
              <w:t>(Énoncé du problème</w:t>
            </w:r>
            <w:r>
              <w:rPr>
                <w:b w:val="0"/>
                <w:sz w:val="24"/>
              </w:rPr>
              <w:t>)</w:t>
            </w:r>
            <w:r>
              <w:rPr>
                <w:sz w:val="24"/>
              </w:rPr>
              <w:t xml:space="preserve"> et</w:t>
            </w:r>
            <w:r>
              <w:rPr>
                <w:b w:val="0"/>
                <w:i/>
                <w:sz w:val="24"/>
              </w:rPr>
              <w:t xml:space="preserve"> </w:t>
            </w:r>
          </w:p>
          <w:p w:rsidR="00CF6754" w:rsidRDefault="009B72AF">
            <w:pPr>
              <w:spacing w:after="22"/>
              <w:ind w:left="360"/>
              <w:jc w:val="left"/>
            </w:pPr>
            <w:r>
              <w:rPr>
                <w:sz w:val="24"/>
              </w:rPr>
              <w:t xml:space="preserve">PERTINENCE DE L’IDÉE DE PROJET </w:t>
            </w:r>
            <w:r>
              <w:rPr>
                <w:b w:val="0"/>
                <w:i/>
                <w:sz w:val="24"/>
              </w:rPr>
              <w:t xml:space="preserve">(Énoncé de l’idée, </w:t>
            </w:r>
          </w:p>
          <w:p w:rsidR="00CF6754" w:rsidRDefault="009B72AF">
            <w:pPr>
              <w:ind w:left="360"/>
              <w:jc w:val="left"/>
            </w:pPr>
            <w:r>
              <w:rPr>
                <w:b w:val="0"/>
                <w:i/>
                <w:sz w:val="24"/>
              </w:rPr>
              <w:t>cohérence de l’idée avec l’analyse)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6754" w:rsidRDefault="009B72AF">
            <w:pPr>
              <w:ind w:right="46"/>
              <w:jc w:val="center"/>
            </w:pPr>
            <w:r>
              <w:t xml:space="preserve">/ 3 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754" w:rsidRDefault="009B72AF">
            <w:pPr>
              <w:spacing w:line="246" w:lineRule="auto"/>
              <w:jc w:val="center"/>
            </w:pPr>
            <w:r>
              <w:t xml:space="preserve">…….. sur </w:t>
            </w:r>
          </w:p>
          <w:p w:rsidR="00CF6754" w:rsidRDefault="009B72AF">
            <w:pPr>
              <w:ind w:left="108"/>
              <w:jc w:val="left"/>
            </w:pPr>
            <w:r>
              <w:t xml:space="preserve">15 pts </w:t>
            </w:r>
          </w:p>
        </w:tc>
      </w:tr>
      <w:tr w:rsidR="00CF6754">
        <w:trPr>
          <w:trHeight w:val="996"/>
        </w:trPr>
        <w:tc>
          <w:tcPr>
            <w:tcW w:w="7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F6754" w:rsidRDefault="009B72AF">
            <w:pPr>
              <w:ind w:left="360" w:hanging="36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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ab/>
            </w:r>
            <w:r>
              <w:rPr>
                <w:sz w:val="24"/>
              </w:rPr>
              <w:t xml:space="preserve">MISE EN ŒUVRE DE LA DÉMARCHE DE PROJET </w:t>
            </w:r>
            <w:r>
              <w:rPr>
                <w:b w:val="0"/>
                <w:i/>
                <w:sz w:val="24"/>
              </w:rPr>
              <w:t>(Démarche suivie, partenaires contactés, études réalisées, pertinence des propositions retenues)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CF6754" w:rsidRDefault="009B72AF">
            <w:pPr>
              <w:ind w:right="46"/>
              <w:jc w:val="center"/>
            </w:pPr>
            <w:r>
              <w:t xml:space="preserve">/ 7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F6754" w:rsidRDefault="00CF6754">
            <w:pPr>
              <w:spacing w:after="160"/>
              <w:jc w:val="left"/>
            </w:pPr>
          </w:p>
        </w:tc>
      </w:tr>
      <w:tr w:rsidR="00CF6754">
        <w:trPr>
          <w:trHeight w:val="578"/>
        </w:trPr>
        <w:tc>
          <w:tcPr>
            <w:tcW w:w="7871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CF6754" w:rsidRDefault="009B72AF">
            <w:pPr>
              <w:tabs>
                <w:tab w:val="center" w:pos="3781"/>
              </w:tabs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</w:t>
            </w:r>
            <w:r>
              <w:rPr>
                <w:b w:val="0"/>
                <w:sz w:val="24"/>
                <w:vertAlign w:val="subscript"/>
              </w:rPr>
              <w:t xml:space="preserve"> </w:t>
            </w:r>
            <w:r>
              <w:rPr>
                <w:b w:val="0"/>
                <w:sz w:val="24"/>
                <w:vertAlign w:val="subscript"/>
              </w:rPr>
              <w:tab/>
            </w:r>
            <w:r>
              <w:rPr>
                <w:sz w:val="24"/>
              </w:rPr>
              <w:t xml:space="preserve">QUALITÉ ET RIGUEUR DE LA PRODUCTION ÉCRITE </w:t>
            </w:r>
            <w:r>
              <w:rPr>
                <w:b w:val="0"/>
                <w:i/>
                <w:sz w:val="24"/>
              </w:rPr>
              <w:t>(forme)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123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754" w:rsidRDefault="009B72AF">
            <w:pPr>
              <w:ind w:right="46"/>
              <w:jc w:val="center"/>
            </w:pPr>
            <w:r>
              <w:t xml:space="preserve">/ 5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6754" w:rsidRDefault="00CF6754">
            <w:pPr>
              <w:spacing w:after="160"/>
              <w:jc w:val="left"/>
            </w:pPr>
          </w:p>
        </w:tc>
      </w:tr>
      <w:tr w:rsidR="00CF6754">
        <w:trPr>
          <w:trHeight w:val="972"/>
        </w:trPr>
        <w:tc>
          <w:tcPr>
            <w:tcW w:w="102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6754" w:rsidRDefault="009B72AF">
            <w:pPr>
              <w:jc w:val="left"/>
            </w:pPr>
            <w:r>
              <w:rPr>
                <w:u w:val="single" w:color="000000"/>
              </w:rPr>
              <w:t>DEUXIÈME SITUATION D’ÉVALUATION</w:t>
            </w:r>
            <w:r>
              <w:t xml:space="preserve"> : </w:t>
            </w:r>
          </w:p>
          <w:p w:rsidR="00CF6754" w:rsidRDefault="009B72AF">
            <w:pPr>
              <w:jc w:val="left"/>
            </w:pPr>
            <w:r>
              <w:t xml:space="preserve">SOUTENANCE DU PROJET DE PROSPECTION </w:t>
            </w:r>
          </w:p>
          <w:p w:rsidR="00CF6754" w:rsidRDefault="009B72AF">
            <w:pPr>
              <w:jc w:val="left"/>
            </w:pPr>
            <w:r>
              <w:rPr>
                <w:b w:val="0"/>
                <w:sz w:val="24"/>
              </w:rPr>
              <w:t xml:space="preserve">Durée : 30 minutes maximum </w:t>
            </w:r>
          </w:p>
        </w:tc>
      </w:tr>
      <w:tr w:rsidR="00CF6754">
        <w:trPr>
          <w:trHeight w:val="1025"/>
        </w:trPr>
        <w:tc>
          <w:tcPr>
            <w:tcW w:w="911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F6754" w:rsidRDefault="009B72AF">
            <w:pPr>
              <w:tabs>
                <w:tab w:val="center" w:pos="3640"/>
              </w:tabs>
              <w:spacing w:after="43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</w:t>
            </w:r>
            <w:r>
              <w:rPr>
                <w:b w:val="0"/>
                <w:sz w:val="24"/>
                <w:vertAlign w:val="subscript"/>
              </w:rPr>
              <w:t xml:space="preserve"> </w:t>
            </w:r>
            <w:r>
              <w:rPr>
                <w:b w:val="0"/>
                <w:sz w:val="24"/>
                <w:vertAlign w:val="subscript"/>
              </w:rPr>
              <w:tab/>
            </w:r>
            <w:r>
              <w:rPr>
                <w:sz w:val="24"/>
              </w:rPr>
              <w:t xml:space="preserve">CLARTÉ ET COHÉRENCE DE LA PRÉSENTATION ORALE </w:t>
            </w:r>
          </w:p>
          <w:p w:rsidR="00CF6754" w:rsidRDefault="009B72AF">
            <w:pPr>
              <w:ind w:left="360"/>
              <w:jc w:val="left"/>
            </w:pPr>
            <w:r>
              <w:rPr>
                <w:b w:val="0"/>
                <w:i/>
                <w:sz w:val="24"/>
              </w:rPr>
              <w:t xml:space="preserve">(construction, plan, enchaînement des parties, rigueur de l’exposé, </w:t>
            </w:r>
            <w:r>
              <w:rPr>
                <w:b w:val="0"/>
                <w:i/>
                <w:sz w:val="24"/>
              </w:rPr>
              <w:tab/>
            </w:r>
            <w:r>
              <w:t xml:space="preserve">/ 15 </w:t>
            </w:r>
            <w:r>
              <w:rPr>
                <w:b w:val="0"/>
                <w:i/>
                <w:sz w:val="24"/>
              </w:rPr>
              <w:t xml:space="preserve">clarté des informations transmises, respect du temps) </w:t>
            </w:r>
          </w:p>
        </w:tc>
        <w:tc>
          <w:tcPr>
            <w:tcW w:w="116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FFFFFF"/>
              <w:right w:val="single" w:sz="12" w:space="0" w:color="000000"/>
            </w:tcBorders>
            <w:vAlign w:val="center"/>
          </w:tcPr>
          <w:p w:rsidR="00CF6754" w:rsidRDefault="009B72AF">
            <w:pPr>
              <w:spacing w:line="246" w:lineRule="auto"/>
              <w:jc w:val="center"/>
            </w:pPr>
            <w:r>
              <w:t xml:space="preserve">…….. sur </w:t>
            </w:r>
          </w:p>
          <w:p w:rsidR="00CF6754" w:rsidRDefault="009B72AF">
            <w:pPr>
              <w:ind w:left="108"/>
              <w:jc w:val="left"/>
            </w:pPr>
            <w:r>
              <w:t xml:space="preserve">45 pts </w:t>
            </w:r>
          </w:p>
        </w:tc>
      </w:tr>
      <w:tr w:rsidR="00CF6754">
        <w:trPr>
          <w:trHeight w:val="996"/>
        </w:trPr>
        <w:tc>
          <w:tcPr>
            <w:tcW w:w="911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CF6754" w:rsidRDefault="009B72AF">
            <w:pPr>
              <w:tabs>
                <w:tab w:val="center" w:pos="3825"/>
              </w:tabs>
              <w:spacing w:after="10"/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</w:t>
            </w:r>
            <w:r>
              <w:rPr>
                <w:b w:val="0"/>
                <w:sz w:val="24"/>
                <w:vertAlign w:val="subscript"/>
              </w:rPr>
              <w:t xml:space="preserve"> </w:t>
            </w:r>
            <w:r>
              <w:rPr>
                <w:b w:val="0"/>
                <w:sz w:val="24"/>
                <w:vertAlign w:val="subscript"/>
              </w:rPr>
              <w:tab/>
            </w:r>
            <w:r>
              <w:rPr>
                <w:sz w:val="24"/>
              </w:rPr>
              <w:t xml:space="preserve">APTITUDE À CONVAINCRE LORS DES ÉCHANGES AVEC LA </w:t>
            </w:r>
          </w:p>
          <w:p w:rsidR="00CF6754" w:rsidRDefault="009B72AF">
            <w:pPr>
              <w:tabs>
                <w:tab w:val="center" w:pos="3768"/>
                <w:tab w:val="center" w:pos="8418"/>
              </w:tabs>
              <w:jc w:val="left"/>
            </w:pPr>
            <w:r>
              <w:rPr>
                <w:rFonts w:ascii="Calibri" w:eastAsia="Calibri" w:hAnsi="Calibri" w:cs="Calibri"/>
                <w:b w:val="0"/>
                <w:sz w:val="22"/>
              </w:rPr>
              <w:tab/>
            </w:r>
            <w:r>
              <w:rPr>
                <w:sz w:val="24"/>
              </w:rPr>
              <w:t xml:space="preserve">COMMISSION D’INTERROGATION </w:t>
            </w:r>
            <w:r>
              <w:rPr>
                <w:b w:val="0"/>
                <w:i/>
                <w:sz w:val="24"/>
              </w:rPr>
              <w:t xml:space="preserve">(pertinence des arguments </w:t>
            </w:r>
            <w:r>
              <w:rPr>
                <w:b w:val="0"/>
                <w:i/>
                <w:sz w:val="24"/>
              </w:rPr>
              <w:tab/>
            </w:r>
            <w:r>
              <w:rPr>
                <w:sz w:val="24"/>
              </w:rPr>
              <w:t xml:space="preserve">/ 15 </w:t>
            </w:r>
          </w:p>
          <w:p w:rsidR="00CF6754" w:rsidRDefault="009B72AF">
            <w:pPr>
              <w:ind w:left="360"/>
              <w:jc w:val="left"/>
            </w:pPr>
            <w:r>
              <w:rPr>
                <w:b w:val="0"/>
                <w:i/>
                <w:sz w:val="24"/>
              </w:rPr>
              <w:t>retenus, pouvoir de conviction, rigueur de la justification des choix)</w:t>
            </w:r>
            <w:r>
              <w:rPr>
                <w:sz w:val="24"/>
                <w:vertAlign w:val="subscript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CF6754" w:rsidRDefault="00CF6754">
            <w:pPr>
              <w:spacing w:after="160"/>
              <w:jc w:val="left"/>
            </w:pPr>
          </w:p>
        </w:tc>
      </w:tr>
      <w:tr w:rsidR="00CF6754">
        <w:trPr>
          <w:trHeight w:val="531"/>
        </w:trPr>
        <w:tc>
          <w:tcPr>
            <w:tcW w:w="9110" w:type="dxa"/>
            <w:gridSpan w:val="4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754" w:rsidRDefault="009B72AF">
            <w:pPr>
              <w:tabs>
                <w:tab w:val="center" w:pos="3734"/>
                <w:tab w:val="center" w:pos="8419"/>
              </w:tabs>
              <w:jc w:val="left"/>
            </w:pP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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sz w:val="16"/>
              </w:rPr>
              <w:tab/>
            </w:r>
            <w:r>
              <w:rPr>
                <w:sz w:val="24"/>
              </w:rPr>
              <w:t>UTILISATION JUDICIEUSE D’OUTILS DE COMMUNICATION</w:t>
            </w:r>
            <w:r>
              <w:rPr>
                <w:b w:val="0"/>
                <w:i/>
                <w:sz w:val="24"/>
              </w:rPr>
              <w:t xml:space="preserve"> </w:t>
            </w:r>
            <w:r>
              <w:rPr>
                <w:b w:val="0"/>
                <w:i/>
                <w:sz w:val="24"/>
              </w:rPr>
              <w:tab/>
            </w:r>
            <w:r>
              <w:t xml:space="preserve">/ 15 </w:t>
            </w:r>
          </w:p>
        </w:tc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2" w:space="0" w:color="FFFFFF"/>
              <w:right w:val="single" w:sz="12" w:space="0" w:color="000000"/>
            </w:tcBorders>
          </w:tcPr>
          <w:p w:rsidR="00CF6754" w:rsidRDefault="00CF6754">
            <w:pPr>
              <w:spacing w:after="160"/>
              <w:jc w:val="left"/>
            </w:pPr>
          </w:p>
        </w:tc>
      </w:tr>
      <w:tr w:rsidR="00CF6754">
        <w:trPr>
          <w:trHeight w:val="363"/>
        </w:trPr>
        <w:tc>
          <w:tcPr>
            <w:tcW w:w="102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CF6754" w:rsidRDefault="009B72AF">
            <w:pPr>
              <w:ind w:right="54"/>
              <w:jc w:val="center"/>
            </w:pPr>
            <w:r>
              <w:rPr>
                <w:sz w:val="24"/>
              </w:rPr>
              <w:t xml:space="preserve">APPRÉCIATIONS DE L’ÉQUIPE PÉDAGOGIQUE </w:t>
            </w:r>
          </w:p>
        </w:tc>
      </w:tr>
      <w:tr w:rsidR="00CF6754">
        <w:trPr>
          <w:trHeight w:val="1423"/>
        </w:trPr>
        <w:tc>
          <w:tcPr>
            <w:tcW w:w="5034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CF6754" w:rsidRDefault="009B72AF">
            <w:pPr>
              <w:jc w:val="left"/>
            </w:pPr>
            <w:r>
              <w:rPr>
                <w:b w:val="0"/>
                <w:i/>
                <w:sz w:val="20"/>
              </w:rPr>
              <w:t xml:space="preserve">Points forts : 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CF6754" w:rsidRDefault="009B72AF">
            <w:pPr>
              <w:jc w:val="left"/>
            </w:pPr>
            <w:r>
              <w:rPr>
                <w:b w:val="0"/>
                <w:i/>
                <w:sz w:val="20"/>
              </w:rPr>
              <w:t xml:space="preserve">Points faibles : </w:t>
            </w:r>
          </w:p>
        </w:tc>
      </w:tr>
      <w:tr w:rsidR="00CF6754">
        <w:trPr>
          <w:trHeight w:val="1738"/>
        </w:trPr>
        <w:tc>
          <w:tcPr>
            <w:tcW w:w="68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F6754" w:rsidRDefault="009B72AF">
            <w:pPr>
              <w:jc w:val="left"/>
            </w:pPr>
            <w:r>
              <w:rPr>
                <w:b w:val="0"/>
                <w:i/>
                <w:sz w:val="20"/>
              </w:rPr>
              <w:lastRenderedPageBreak/>
              <w:t xml:space="preserve">Noms et Signatures :  </w:t>
            </w:r>
          </w:p>
          <w:p w:rsidR="00CF6754" w:rsidRDefault="009B72AF">
            <w:pPr>
              <w:numPr>
                <w:ilvl w:val="0"/>
                <w:numId w:val="1"/>
              </w:numPr>
              <w:spacing w:after="40" w:line="279" w:lineRule="auto"/>
              <w:ind w:right="3129"/>
              <w:jc w:val="left"/>
            </w:pPr>
            <w:r>
              <w:rPr>
                <w:b w:val="0"/>
                <w:i/>
                <w:sz w:val="20"/>
              </w:rPr>
              <w:t xml:space="preserve">Du professeur de la spécialité : </w:t>
            </w:r>
            <w:r>
              <w:rPr>
                <w:rFonts w:ascii="Segoe UI Symbol" w:eastAsia="Segoe UI Symbol" w:hAnsi="Segoe UI Symbol" w:cs="Segoe UI Symbol"/>
                <w:b w:val="0"/>
                <w:sz w:val="16"/>
              </w:rPr>
              <w:t></w:t>
            </w:r>
            <w:r>
              <w:rPr>
                <w:b w:val="0"/>
                <w:sz w:val="16"/>
              </w:rPr>
              <w:t xml:space="preserve"> </w:t>
            </w:r>
            <w:r>
              <w:rPr>
                <w:b w:val="0"/>
                <w:i/>
                <w:sz w:val="20"/>
              </w:rPr>
              <w:t xml:space="preserve">D’un membre de l’équipe pédagogique : </w:t>
            </w:r>
          </w:p>
          <w:p w:rsidR="00CF6754" w:rsidRDefault="009B72AF">
            <w:pPr>
              <w:numPr>
                <w:ilvl w:val="0"/>
                <w:numId w:val="1"/>
              </w:numPr>
              <w:ind w:right="3129"/>
              <w:jc w:val="left"/>
            </w:pPr>
            <w:r>
              <w:rPr>
                <w:b w:val="0"/>
                <w:i/>
                <w:sz w:val="20"/>
              </w:rPr>
              <w:t>Du professionnel</w:t>
            </w:r>
            <w:r>
              <w:rPr>
                <w:b w:val="0"/>
                <w:sz w:val="24"/>
              </w:rPr>
              <w:t xml:space="preserve"> : </w:t>
            </w:r>
          </w:p>
          <w:p w:rsidR="00CF6754" w:rsidRDefault="009B72AF">
            <w:pPr>
              <w:spacing w:after="89"/>
              <w:jc w:val="left"/>
            </w:pPr>
            <w:r>
              <w:rPr>
                <w:b w:val="0"/>
                <w:sz w:val="16"/>
              </w:rPr>
              <w:t xml:space="preserve"> </w:t>
            </w:r>
          </w:p>
          <w:p w:rsidR="00CF6754" w:rsidRDefault="009B72AF">
            <w:pPr>
              <w:jc w:val="left"/>
            </w:pPr>
            <w:r>
              <w:rPr>
                <w:b w:val="0"/>
                <w:sz w:val="20"/>
              </w:rPr>
              <w:t xml:space="preserve">Date </w:t>
            </w:r>
            <w:r>
              <w:rPr>
                <w:b w:val="0"/>
                <w:sz w:val="24"/>
              </w:rPr>
              <w:t xml:space="preserve">: </w:t>
            </w:r>
          </w:p>
          <w:p w:rsidR="00CF6754" w:rsidRDefault="009B72AF">
            <w:pPr>
              <w:jc w:val="left"/>
            </w:pP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40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754" w:rsidRDefault="009B72AF">
            <w:pPr>
              <w:jc w:val="left"/>
            </w:pPr>
            <w:r>
              <w:rPr>
                <w:sz w:val="24"/>
              </w:rPr>
              <w:t xml:space="preserve">Pénalisation : </w:t>
            </w:r>
          </w:p>
          <w:p w:rsidR="00CF6754" w:rsidRDefault="009B72AF">
            <w:pPr>
              <w:spacing w:after="108"/>
              <w:ind w:right="4"/>
              <w:jc w:val="center"/>
            </w:pPr>
            <w:r>
              <w:rPr>
                <w:sz w:val="16"/>
              </w:rPr>
              <w:t xml:space="preserve"> </w:t>
            </w:r>
          </w:p>
          <w:p w:rsidR="00CF6754" w:rsidRDefault="009B72AF">
            <w:pPr>
              <w:ind w:left="91"/>
              <w:jc w:val="left"/>
            </w:pPr>
            <w:r>
              <w:t>Note proposée :</w:t>
            </w:r>
            <w:r>
              <w:rPr>
                <w:b w:val="0"/>
                <w:i/>
              </w:rPr>
              <w:t xml:space="preserve">      / 60</w:t>
            </w:r>
            <w:r>
              <w:t xml:space="preserve"> </w:t>
            </w:r>
          </w:p>
          <w:p w:rsidR="00CF6754" w:rsidRDefault="009B72AF">
            <w:pPr>
              <w:spacing w:after="169"/>
              <w:ind w:right="4"/>
              <w:jc w:val="center"/>
            </w:pPr>
            <w:r>
              <w:rPr>
                <w:b w:val="0"/>
                <w:i/>
                <w:sz w:val="16"/>
              </w:rPr>
              <w:t xml:space="preserve"> </w:t>
            </w:r>
          </w:p>
          <w:p w:rsidR="00CF6754" w:rsidRDefault="009B72AF">
            <w:pPr>
              <w:ind w:right="49"/>
              <w:jc w:val="center"/>
            </w:pPr>
            <w:r>
              <w:rPr>
                <w:b w:val="0"/>
                <w:sz w:val="32"/>
                <w:shd w:val="clear" w:color="auto" w:fill="F2F2F2"/>
              </w:rPr>
              <w:t xml:space="preserve">….. </w:t>
            </w:r>
            <w:r>
              <w:rPr>
                <w:sz w:val="32"/>
                <w:shd w:val="clear" w:color="auto" w:fill="F2F2F2"/>
              </w:rPr>
              <w:t>/ 20</w:t>
            </w:r>
            <w:r>
              <w:rPr>
                <w:b w:val="0"/>
                <w:sz w:val="32"/>
              </w:rPr>
              <w:t xml:space="preserve"> </w:t>
            </w:r>
          </w:p>
        </w:tc>
      </w:tr>
      <w:tr w:rsidR="00CF6754">
        <w:trPr>
          <w:trHeight w:val="1274"/>
        </w:trPr>
        <w:tc>
          <w:tcPr>
            <w:tcW w:w="10279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F6754" w:rsidRDefault="009B72AF">
            <w:pPr>
              <w:spacing w:line="241" w:lineRule="auto"/>
              <w:jc w:val="left"/>
            </w:pPr>
            <w:r>
              <w:rPr>
                <w:i/>
                <w:sz w:val="20"/>
              </w:rPr>
              <w:t xml:space="preserve">Pénalisation </w:t>
            </w:r>
            <w:r>
              <w:rPr>
                <w:b w:val="0"/>
                <w:i/>
                <w:sz w:val="20"/>
              </w:rPr>
              <w:t xml:space="preserve">: - </w:t>
            </w:r>
            <w:r>
              <w:rPr>
                <w:b w:val="0"/>
                <w:i/>
                <w:sz w:val="20"/>
              </w:rPr>
              <w:t xml:space="preserve">15 points sur 60 par rubrique manquante (présentation de l’entreprise, origine du projet, démarche suivie, stratégie de prospection) dans le document de présentation du projet de prospection. </w:t>
            </w:r>
          </w:p>
          <w:p w:rsidR="00CF6754" w:rsidRDefault="009B72AF">
            <w:pPr>
              <w:jc w:val="left"/>
            </w:pPr>
            <w:r>
              <w:rPr>
                <w:b w:val="0"/>
                <w:i/>
                <w:sz w:val="20"/>
              </w:rPr>
              <w:t xml:space="preserve"> </w:t>
            </w:r>
          </w:p>
          <w:p w:rsidR="00CF6754" w:rsidRDefault="009B72AF">
            <w:pPr>
              <w:ind w:right="48"/>
              <w:jc w:val="center"/>
            </w:pPr>
            <w:r>
              <w:rPr>
                <w:i/>
                <w:sz w:val="20"/>
              </w:rPr>
              <w:t>Note sur 20 arrondie au ½ point supérieur</w:t>
            </w:r>
            <w:r>
              <w:rPr>
                <w:b w:val="0"/>
                <w:i/>
                <w:sz w:val="20"/>
              </w:rPr>
              <w:t xml:space="preserve"> </w:t>
            </w:r>
          </w:p>
        </w:tc>
      </w:tr>
    </w:tbl>
    <w:p w:rsidR="00CF6754" w:rsidRDefault="009B72AF">
      <w:pPr>
        <w:jc w:val="left"/>
      </w:pPr>
      <w:r>
        <w:rPr>
          <w:rFonts w:ascii="Times New Roman" w:eastAsia="Times New Roman" w:hAnsi="Times New Roman" w:cs="Times New Roman"/>
          <w:b w:val="0"/>
          <w:sz w:val="16"/>
        </w:rPr>
        <w:t xml:space="preserve"> </w:t>
      </w:r>
    </w:p>
    <w:sectPr w:rsidR="00CF6754">
      <w:pgSz w:w="11906" w:h="16841"/>
      <w:pgMar w:top="1283" w:right="849" w:bottom="1063" w:left="8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A51A0C"/>
    <w:multiLevelType w:val="hybridMultilevel"/>
    <w:tmpl w:val="042A2222"/>
    <w:lvl w:ilvl="0" w:tplc="BEE257E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20F01F78">
      <w:start w:val="1"/>
      <w:numFmt w:val="bullet"/>
      <w:lvlText w:val="o"/>
      <w:lvlJc w:val="left"/>
      <w:pPr>
        <w:ind w:left="11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9069222">
      <w:start w:val="1"/>
      <w:numFmt w:val="bullet"/>
      <w:lvlText w:val="▪"/>
      <w:lvlJc w:val="left"/>
      <w:pPr>
        <w:ind w:left="1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964208DC">
      <w:start w:val="1"/>
      <w:numFmt w:val="bullet"/>
      <w:lvlText w:val="•"/>
      <w:lvlJc w:val="left"/>
      <w:pPr>
        <w:ind w:left="25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4307060">
      <w:start w:val="1"/>
      <w:numFmt w:val="bullet"/>
      <w:lvlText w:val="o"/>
      <w:lvlJc w:val="left"/>
      <w:pPr>
        <w:ind w:left="33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6241EC0">
      <w:start w:val="1"/>
      <w:numFmt w:val="bullet"/>
      <w:lvlText w:val="▪"/>
      <w:lvlJc w:val="left"/>
      <w:pPr>
        <w:ind w:left="4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E42EAD2">
      <w:start w:val="1"/>
      <w:numFmt w:val="bullet"/>
      <w:lvlText w:val="•"/>
      <w:lvlJc w:val="left"/>
      <w:pPr>
        <w:ind w:left="47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1FA7ACE">
      <w:start w:val="1"/>
      <w:numFmt w:val="bullet"/>
      <w:lvlText w:val="o"/>
      <w:lvlJc w:val="left"/>
      <w:pPr>
        <w:ind w:left="54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CDCA40EC">
      <w:start w:val="1"/>
      <w:numFmt w:val="bullet"/>
      <w:lvlText w:val="▪"/>
      <w:lvlJc w:val="left"/>
      <w:pPr>
        <w:ind w:left="6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754"/>
    <w:rsid w:val="009B72AF"/>
    <w:rsid w:val="00CF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E3815-7979-4A50-AF86-43745F578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jc w:val="right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1597</Characters>
  <Application>Microsoft Office Word</Application>
  <DocSecurity>0</DocSecurity>
  <Lines>13</Lines>
  <Paragraphs>3</Paragraphs>
  <ScaleCrop>false</ScaleCrop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BACCALAUREAT PROFESSIONNEL SERVICES</dc:title>
  <dc:subject/>
  <dc:creator>BRIGAULT</dc:creator>
  <cp:keywords/>
  <cp:lastModifiedBy>Murielle Fages</cp:lastModifiedBy>
  <cp:revision>2</cp:revision>
  <dcterms:created xsi:type="dcterms:W3CDTF">2016-04-21T02:12:00Z</dcterms:created>
  <dcterms:modified xsi:type="dcterms:W3CDTF">2016-04-21T02:12:00Z</dcterms:modified>
</cp:coreProperties>
</file>