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SNAKES AND LADDERS GENERATOR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Le « Snakes and ladders generator » vous permet de créer vos propres versions du jeu, adaptées à vos classes et au niveau des élèves. À vous de jouer !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Comic Sans MS" w:cs="Comic Sans MS" w:eastAsia="Comic Sans MS" w:hAnsi="Comic Sans MS"/>
          <w:color w:val="1155cc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Pour retrouver le « Snakes and ladders generator », cliquez sur le lien ci-dessous :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https://eflsummerschool.com/2018/06/26/snakes-and-ladders-generator/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rPr>
          <w:rFonts w:ascii="Comic Sans MS" w:cs="Comic Sans MS" w:eastAsia="Comic Sans MS" w:hAnsi="Comic Sans MS"/>
          <w:i w:val="1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Vous trouverez en exemples un Snakes and ladders sur la </w:t>
      </w: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Famille Royale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ainsi qu’une version du jeu pour</w:t>
      </w: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 Halloween.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-309562</wp:posOffset>
            </wp:positionH>
            <wp:positionV relativeFrom="paragraph">
              <wp:posOffset>171450</wp:posOffset>
            </wp:positionV>
            <wp:extent cx="3567113" cy="292417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67113" cy="2924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3219450</wp:posOffset>
            </wp:positionH>
            <wp:positionV relativeFrom="paragraph">
              <wp:posOffset>152400</wp:posOffset>
            </wp:positionV>
            <wp:extent cx="3088472" cy="2957513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8472" cy="2957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flsummerschool.com/2018/06/26/snakes-and-ladders-generator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