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E3" w:rsidRPr="00411471" w:rsidRDefault="00454C34">
      <w:pPr>
        <w:rPr>
          <w:sz w:val="16"/>
          <w:szCs w:val="16"/>
        </w:rPr>
      </w:pPr>
      <w:r w:rsidRPr="00454C34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77610633" wp14:editId="6037BB0D">
            <wp:simplePos x="0" y="0"/>
            <wp:positionH relativeFrom="column">
              <wp:posOffset>5304155</wp:posOffset>
            </wp:positionH>
            <wp:positionV relativeFrom="paragraph">
              <wp:posOffset>-607695</wp:posOffset>
            </wp:positionV>
            <wp:extent cx="985431" cy="825500"/>
            <wp:effectExtent l="0" t="0" r="5715" b="0"/>
            <wp:wrapNone/>
            <wp:docPr id="1" name="Image 1" descr="C:\Users\ccruz\Desktop\DAAC\DAA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ruz\Desktop\DAAC\DAAC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431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440E" w:rsidRDefault="00454C34" w:rsidP="007E7E70">
      <w:pPr>
        <w:pStyle w:val="Titre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Le Temps des Poètes 2020 : </w:t>
      </w:r>
      <w:r w:rsidR="00B61B41">
        <w:rPr>
          <w:sz w:val="36"/>
          <w:szCs w:val="36"/>
        </w:rPr>
        <w:t>« LE COURA</w:t>
      </w:r>
      <w:r w:rsidRPr="00454C3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61B41">
        <w:rPr>
          <w:sz w:val="36"/>
          <w:szCs w:val="36"/>
        </w:rPr>
        <w:t>GE</w:t>
      </w:r>
      <w:r w:rsidR="007E7E70">
        <w:rPr>
          <w:sz w:val="36"/>
          <w:szCs w:val="36"/>
        </w:rPr>
        <w:t> »</w:t>
      </w:r>
    </w:p>
    <w:p w:rsidR="00B61B41" w:rsidRPr="00B61B41" w:rsidRDefault="00B61B41" w:rsidP="00B61B41"/>
    <w:p w:rsidR="00D90439" w:rsidRPr="00533F53" w:rsidRDefault="00411471" w:rsidP="00533F53">
      <w:pPr>
        <w:pStyle w:val="Titre1"/>
        <w:spacing w:before="0"/>
        <w:ind w:left="720"/>
        <w:jc w:val="center"/>
        <w:rPr>
          <w:rFonts w:asciiTheme="minorHAnsi" w:hAnsiTheme="minorHAnsi"/>
        </w:rPr>
      </w:pPr>
      <w:r w:rsidRPr="00533F53">
        <w:rPr>
          <w:rFonts w:asciiTheme="minorHAnsi" w:hAnsiTheme="minorHAnsi"/>
        </w:rPr>
        <w:t>Poète mis à l’honneur</w:t>
      </w:r>
      <w:r w:rsidR="00EC4921" w:rsidRPr="00533F53">
        <w:rPr>
          <w:rFonts w:asciiTheme="minorHAnsi" w:hAnsiTheme="minorHAnsi"/>
        </w:rPr>
        <w:t> : SUZANNE DRACIUS</w:t>
      </w:r>
    </w:p>
    <w:p w:rsidR="00533F53" w:rsidRDefault="00533F53" w:rsidP="00533F53">
      <w:pPr>
        <w:rPr>
          <w:rFonts w:cstheme="minorHAnsi"/>
          <w:b/>
          <w:bCs/>
          <w:sz w:val="20"/>
          <w:szCs w:val="20"/>
        </w:rPr>
      </w:pPr>
      <w:r w:rsidRPr="00066F92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268605</wp:posOffset>
            </wp:positionV>
            <wp:extent cx="1849120" cy="2406650"/>
            <wp:effectExtent l="285750" t="285750" r="284480" b="279400"/>
            <wp:wrapSquare wrapText="bothSides"/>
            <wp:docPr id="2" name="Image 1" descr="Suzanne Dracius, photo © Anne-Marie Jacquemin Fort-de-France, janvier 1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zanne Dracius, photo © Anne-Marie Jacquemin Fort-de-France, janvier 199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24066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247C" w:rsidRPr="00454C34" w:rsidRDefault="0048247C" w:rsidP="00533F53">
      <w:pPr>
        <w:jc w:val="both"/>
        <w:rPr>
          <w:rFonts w:cstheme="minorHAnsi"/>
          <w:sz w:val="20"/>
          <w:szCs w:val="20"/>
        </w:rPr>
      </w:pPr>
      <w:r w:rsidRPr="00533F53">
        <w:rPr>
          <w:rFonts w:cstheme="minorHAnsi"/>
          <w:bCs/>
          <w:sz w:val="20"/>
          <w:szCs w:val="20"/>
        </w:rPr>
        <w:t>Suzanne Dracius</w:t>
      </w:r>
      <w:r w:rsidRPr="00454C34">
        <w:rPr>
          <w:rFonts w:cstheme="minorHAnsi"/>
          <w:sz w:val="20"/>
          <w:szCs w:val="20"/>
        </w:rPr>
        <w:t xml:space="preserve"> (née le </w:t>
      </w:r>
      <w:hyperlink r:id="rId10" w:tooltip="25 août" w:history="1">
        <w:r w:rsidRPr="00454C34">
          <w:rPr>
            <w:rStyle w:val="Lienhypertexte"/>
            <w:rFonts w:cstheme="minorHAnsi"/>
            <w:color w:val="auto"/>
            <w:sz w:val="20"/>
            <w:szCs w:val="20"/>
            <w:u w:val="none"/>
          </w:rPr>
          <w:t>25</w:t>
        </w:r>
      </w:hyperlink>
      <w:r w:rsidRPr="00454C34">
        <w:rPr>
          <w:rFonts w:cstheme="minorHAnsi"/>
          <w:sz w:val="20"/>
          <w:szCs w:val="20"/>
        </w:rPr>
        <w:t xml:space="preserve"> </w:t>
      </w:r>
      <w:hyperlink r:id="rId11" w:tooltip="Août 1951" w:history="1">
        <w:r w:rsidRPr="00454C34">
          <w:rPr>
            <w:rStyle w:val="Lienhypertexte"/>
            <w:rFonts w:cstheme="minorHAnsi"/>
            <w:color w:val="auto"/>
            <w:sz w:val="20"/>
            <w:szCs w:val="20"/>
            <w:u w:val="none"/>
          </w:rPr>
          <w:t>août</w:t>
        </w:r>
      </w:hyperlink>
      <w:r w:rsidRPr="00454C34">
        <w:rPr>
          <w:rFonts w:cstheme="minorHAnsi"/>
          <w:sz w:val="20"/>
          <w:szCs w:val="20"/>
        </w:rPr>
        <w:t xml:space="preserve"> </w:t>
      </w:r>
      <w:hyperlink r:id="rId12" w:tooltip="1951" w:history="1">
        <w:r w:rsidRPr="00454C34">
          <w:rPr>
            <w:rStyle w:val="Lienhypertexte"/>
            <w:rFonts w:cstheme="minorHAnsi"/>
            <w:color w:val="auto"/>
            <w:sz w:val="20"/>
            <w:szCs w:val="20"/>
            <w:u w:val="none"/>
          </w:rPr>
          <w:t>1951</w:t>
        </w:r>
      </w:hyperlink>
      <w:r w:rsidRPr="00454C34">
        <w:rPr>
          <w:rFonts w:cstheme="minorHAnsi"/>
          <w:sz w:val="20"/>
          <w:szCs w:val="20"/>
        </w:rPr>
        <w:t xml:space="preserve"> à </w:t>
      </w:r>
      <w:hyperlink r:id="rId13" w:tooltip="Fort-de-France" w:history="1">
        <w:r w:rsidRPr="00454C34">
          <w:rPr>
            <w:rStyle w:val="Lienhypertexte"/>
            <w:rFonts w:cstheme="minorHAnsi"/>
            <w:color w:val="auto"/>
            <w:sz w:val="20"/>
            <w:szCs w:val="20"/>
            <w:u w:val="none"/>
          </w:rPr>
          <w:t>Fort-de-France</w:t>
        </w:r>
      </w:hyperlink>
      <w:r w:rsidRPr="00454C34">
        <w:rPr>
          <w:rFonts w:cstheme="minorHAnsi"/>
          <w:sz w:val="20"/>
          <w:szCs w:val="20"/>
        </w:rPr>
        <w:t xml:space="preserve">, dans le quartier des Terres-Sainville en Martnique) est une </w:t>
      </w:r>
      <w:hyperlink r:id="rId14" w:tooltip="Écrivain" w:history="1">
        <w:r w:rsidRPr="00454C34">
          <w:rPr>
            <w:rStyle w:val="Lienhypertexte"/>
            <w:rFonts w:cstheme="minorHAnsi"/>
            <w:color w:val="auto"/>
            <w:sz w:val="20"/>
            <w:szCs w:val="20"/>
            <w:u w:val="none"/>
          </w:rPr>
          <w:t>écrivaine</w:t>
        </w:r>
      </w:hyperlink>
      <w:r w:rsidRPr="00454C34">
        <w:rPr>
          <w:rFonts w:cstheme="minorHAnsi"/>
          <w:sz w:val="20"/>
          <w:szCs w:val="20"/>
        </w:rPr>
        <w:t xml:space="preserve"> </w:t>
      </w:r>
      <w:hyperlink r:id="rId15" w:tooltip="Martinique" w:history="1">
        <w:r w:rsidRPr="00454C34">
          <w:rPr>
            <w:rStyle w:val="Lienhypertexte"/>
            <w:rFonts w:cstheme="minorHAnsi"/>
            <w:color w:val="auto"/>
            <w:sz w:val="20"/>
            <w:szCs w:val="20"/>
            <w:u w:val="none"/>
          </w:rPr>
          <w:t>martiniquaise</w:t>
        </w:r>
      </w:hyperlink>
      <w:r w:rsidRPr="00454C34">
        <w:rPr>
          <w:rFonts w:cstheme="minorHAnsi"/>
          <w:sz w:val="20"/>
          <w:szCs w:val="20"/>
        </w:rPr>
        <w:t xml:space="preserve"> de langue française. </w:t>
      </w:r>
      <w:hyperlink r:id="rId16" w:tooltip="Professeur des universités" w:history="1">
        <w:r w:rsidRPr="00454C34">
          <w:rPr>
            <w:rStyle w:val="Lienhypertexte"/>
            <w:rFonts w:cstheme="minorHAnsi"/>
            <w:color w:val="auto"/>
            <w:sz w:val="20"/>
            <w:szCs w:val="20"/>
            <w:u w:val="none"/>
          </w:rPr>
          <w:t>Professeur</w:t>
        </w:r>
      </w:hyperlink>
      <w:r w:rsidR="00533F53">
        <w:rPr>
          <w:rStyle w:val="Lienhypertexte"/>
          <w:rFonts w:cstheme="minorHAnsi"/>
          <w:color w:val="auto"/>
          <w:sz w:val="20"/>
          <w:szCs w:val="20"/>
          <w:u w:val="none"/>
        </w:rPr>
        <w:t>e</w:t>
      </w:r>
      <w:r w:rsidRPr="00454C34">
        <w:rPr>
          <w:rFonts w:cstheme="minorHAnsi"/>
          <w:sz w:val="20"/>
          <w:szCs w:val="20"/>
        </w:rPr>
        <w:t xml:space="preserve"> de </w:t>
      </w:r>
      <w:hyperlink r:id="rId17" w:tooltip="Lettres classiques" w:history="1">
        <w:r w:rsidRPr="00454C34">
          <w:rPr>
            <w:rStyle w:val="Lienhypertexte"/>
            <w:rFonts w:cstheme="minorHAnsi"/>
            <w:color w:val="auto"/>
            <w:sz w:val="20"/>
            <w:szCs w:val="20"/>
            <w:u w:val="none"/>
          </w:rPr>
          <w:t>lettres classiques</w:t>
        </w:r>
      </w:hyperlink>
      <w:r w:rsidRPr="00454C34">
        <w:rPr>
          <w:rFonts w:cstheme="minorHAnsi"/>
          <w:sz w:val="20"/>
          <w:szCs w:val="20"/>
        </w:rPr>
        <w:t xml:space="preserve"> (français, latin, grec), à l’issue de ses études au lycée Marie-Curie de </w:t>
      </w:r>
      <w:hyperlink r:id="rId18" w:tooltip="Sceaux (Hauts-de-Seine)" w:history="1">
        <w:r w:rsidRPr="00454C34">
          <w:rPr>
            <w:rStyle w:val="Lienhypertexte"/>
            <w:rFonts w:cstheme="minorHAnsi"/>
            <w:color w:val="auto"/>
            <w:sz w:val="20"/>
            <w:szCs w:val="20"/>
            <w:u w:val="none"/>
          </w:rPr>
          <w:t>Sceaux</w:t>
        </w:r>
      </w:hyperlink>
      <w:r w:rsidRPr="00454C34">
        <w:rPr>
          <w:rFonts w:cstheme="minorHAnsi"/>
          <w:sz w:val="20"/>
          <w:szCs w:val="20"/>
        </w:rPr>
        <w:t xml:space="preserve"> et à la </w:t>
      </w:r>
      <w:hyperlink r:id="rId19" w:tooltip="Sorbonne" w:history="1">
        <w:r w:rsidRPr="00454C34">
          <w:rPr>
            <w:rStyle w:val="Lienhypertexte"/>
            <w:rFonts w:cstheme="minorHAnsi"/>
            <w:color w:val="auto"/>
            <w:sz w:val="20"/>
            <w:szCs w:val="20"/>
            <w:u w:val="none"/>
          </w:rPr>
          <w:t>Sorbonne</w:t>
        </w:r>
      </w:hyperlink>
      <w:r w:rsidRPr="00454C34">
        <w:rPr>
          <w:rFonts w:cstheme="minorHAnsi"/>
          <w:sz w:val="20"/>
          <w:szCs w:val="20"/>
        </w:rPr>
        <w:t xml:space="preserve">, Suzanne Dracius a enseigné à </w:t>
      </w:r>
      <w:hyperlink r:id="rId20" w:tooltip="Paris" w:history="1">
        <w:r w:rsidRPr="00454C34">
          <w:rPr>
            <w:rStyle w:val="Lienhypertexte"/>
            <w:rFonts w:cstheme="minorHAnsi"/>
            <w:color w:val="auto"/>
            <w:sz w:val="20"/>
            <w:szCs w:val="20"/>
            <w:u w:val="none"/>
          </w:rPr>
          <w:t>Paris</w:t>
        </w:r>
      </w:hyperlink>
      <w:r w:rsidRPr="00454C34">
        <w:rPr>
          <w:rFonts w:cstheme="minorHAnsi"/>
          <w:sz w:val="20"/>
          <w:szCs w:val="20"/>
        </w:rPr>
        <w:t>, puis à l’</w:t>
      </w:r>
      <w:hyperlink r:id="rId21" w:tooltip="Université Antilles-Guyane" w:history="1">
        <w:r w:rsidRPr="00454C34">
          <w:rPr>
            <w:rStyle w:val="Lienhypertexte"/>
            <w:rFonts w:cstheme="minorHAnsi"/>
            <w:color w:val="auto"/>
            <w:sz w:val="20"/>
            <w:szCs w:val="20"/>
            <w:u w:val="none"/>
          </w:rPr>
          <w:t>Université Antilles-Guyane</w:t>
        </w:r>
      </w:hyperlink>
      <w:r w:rsidRPr="00454C34">
        <w:rPr>
          <w:rFonts w:cstheme="minorHAnsi"/>
          <w:sz w:val="20"/>
          <w:szCs w:val="20"/>
        </w:rPr>
        <w:t xml:space="preserve"> </w:t>
      </w:r>
      <w:r w:rsidRPr="00454C34">
        <w:rPr>
          <w:rFonts w:cstheme="minorHAnsi"/>
          <w:color w:val="222222"/>
          <w:sz w:val="20"/>
          <w:szCs w:val="20"/>
        </w:rPr>
        <w:t xml:space="preserve">(Campus de Schoelcher) jusqu’en 1996 </w:t>
      </w:r>
      <w:r w:rsidRPr="00454C34">
        <w:rPr>
          <w:rFonts w:cstheme="minorHAnsi"/>
          <w:sz w:val="20"/>
          <w:szCs w:val="20"/>
        </w:rPr>
        <w:t>et aux États-Unis à l’</w:t>
      </w:r>
      <w:hyperlink r:id="rId22" w:tooltip="Université de Géorgie" w:history="1">
        <w:r w:rsidRPr="00454C34">
          <w:rPr>
            <w:rStyle w:val="Lienhypertexte"/>
            <w:rFonts w:cstheme="minorHAnsi"/>
            <w:color w:val="auto"/>
            <w:sz w:val="20"/>
            <w:szCs w:val="20"/>
            <w:u w:val="none"/>
          </w:rPr>
          <w:t>université de Géorgie</w:t>
        </w:r>
      </w:hyperlink>
      <w:r w:rsidRPr="00454C34">
        <w:rPr>
          <w:rFonts w:cstheme="minorHAnsi"/>
          <w:sz w:val="20"/>
          <w:szCs w:val="20"/>
        </w:rPr>
        <w:t xml:space="preserve"> et à l’</w:t>
      </w:r>
      <w:hyperlink r:id="rId23" w:tooltip="Université de l'État de l'Ohio" w:history="1">
        <w:r w:rsidRPr="00454C34">
          <w:rPr>
            <w:rStyle w:val="Lienhypertexte"/>
            <w:rFonts w:cstheme="minorHAnsi"/>
            <w:color w:val="auto"/>
            <w:sz w:val="20"/>
            <w:szCs w:val="20"/>
            <w:u w:val="none"/>
          </w:rPr>
          <w:t>université de l'Ohio</w:t>
        </w:r>
      </w:hyperlink>
      <w:r w:rsidRPr="00454C34">
        <w:rPr>
          <w:rFonts w:cstheme="minorHAnsi"/>
          <w:sz w:val="20"/>
          <w:szCs w:val="20"/>
        </w:rPr>
        <w:t xml:space="preserve"> en tant que </w:t>
      </w:r>
      <w:r w:rsidRPr="00454C34">
        <w:rPr>
          <w:rFonts w:cstheme="minorHAnsi"/>
          <w:i/>
          <w:iCs/>
          <w:sz w:val="20"/>
          <w:szCs w:val="20"/>
        </w:rPr>
        <w:t>visiting professor</w:t>
      </w:r>
      <w:r w:rsidRPr="00454C34">
        <w:rPr>
          <w:rFonts w:cstheme="minorHAnsi"/>
          <w:sz w:val="20"/>
          <w:szCs w:val="20"/>
        </w:rPr>
        <w:t xml:space="preserve">. </w:t>
      </w:r>
    </w:p>
    <w:p w:rsidR="0048247C" w:rsidRPr="00454C34" w:rsidRDefault="0048247C" w:rsidP="00454C3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54C34">
        <w:rPr>
          <w:rFonts w:asciiTheme="minorHAnsi" w:hAnsiTheme="minorHAnsi" w:cstheme="minorHAnsi"/>
          <w:sz w:val="20"/>
          <w:szCs w:val="20"/>
        </w:rPr>
        <w:t xml:space="preserve">Suzanne Dracius se définit par le mot </w:t>
      </w:r>
      <w:hyperlink r:id="rId24" w:tooltip="Créole" w:history="1">
        <w:r w:rsidRPr="00454C34">
          <w:rPr>
            <w:rStyle w:val="Lienhypertexte"/>
            <w:rFonts w:asciiTheme="minorHAnsi" w:hAnsiTheme="minorHAnsi" w:cstheme="minorHAnsi"/>
            <w:color w:val="auto"/>
            <w:sz w:val="20"/>
            <w:szCs w:val="20"/>
            <w:u w:val="none"/>
          </w:rPr>
          <w:t>créole</w:t>
        </w:r>
      </w:hyperlink>
      <w:r w:rsidRPr="00454C34">
        <w:rPr>
          <w:rFonts w:asciiTheme="minorHAnsi" w:hAnsiTheme="minorHAnsi" w:cstheme="minorHAnsi"/>
          <w:sz w:val="20"/>
          <w:szCs w:val="20"/>
        </w:rPr>
        <w:t xml:space="preserve"> « kalazaza » qui désigne « un </w:t>
      </w:r>
      <w:hyperlink r:id="rId25" w:tooltip="Métis" w:history="1">
        <w:r w:rsidRPr="00454C34">
          <w:rPr>
            <w:rStyle w:val="Lienhypertexte"/>
            <w:rFonts w:asciiTheme="minorHAnsi" w:hAnsiTheme="minorHAnsi" w:cstheme="minorHAnsi"/>
            <w:color w:val="auto"/>
            <w:sz w:val="20"/>
            <w:szCs w:val="20"/>
            <w:u w:val="none"/>
          </w:rPr>
          <w:t>métis</w:t>
        </w:r>
      </w:hyperlink>
      <w:r w:rsidRPr="00454C34">
        <w:rPr>
          <w:rFonts w:asciiTheme="minorHAnsi" w:hAnsiTheme="minorHAnsi" w:cstheme="minorHAnsi"/>
          <w:sz w:val="20"/>
          <w:szCs w:val="20"/>
        </w:rPr>
        <w:t xml:space="preserve"> de blanc et de noir à la peau et aux cheveux clairs ». Elle a fait de la lutte contre toute espèce de </w:t>
      </w:r>
      <w:hyperlink r:id="rId26" w:tooltip="Discrimination" w:history="1">
        <w:r w:rsidRPr="00454C34">
          <w:rPr>
            <w:rStyle w:val="Lienhypertexte"/>
            <w:rFonts w:asciiTheme="minorHAnsi" w:hAnsiTheme="minorHAnsi" w:cstheme="minorHAnsi"/>
            <w:color w:val="auto"/>
            <w:sz w:val="20"/>
            <w:szCs w:val="20"/>
            <w:u w:val="none"/>
          </w:rPr>
          <w:t>discrimination</w:t>
        </w:r>
      </w:hyperlink>
      <w:r w:rsidRPr="00454C34">
        <w:rPr>
          <w:rFonts w:asciiTheme="minorHAnsi" w:hAnsiTheme="minorHAnsi" w:cstheme="minorHAnsi"/>
          <w:sz w:val="20"/>
          <w:szCs w:val="20"/>
        </w:rPr>
        <w:t xml:space="preserve"> raciale, sexuelle ou sociale, l’enjeu et la matière de son écriture. </w:t>
      </w:r>
    </w:p>
    <w:p w:rsidR="0048247C" w:rsidRPr="00454C34" w:rsidRDefault="0048247C" w:rsidP="00454C34">
      <w:pPr>
        <w:spacing w:after="0"/>
        <w:jc w:val="both"/>
        <w:rPr>
          <w:rFonts w:cstheme="minorHAnsi"/>
          <w:sz w:val="20"/>
          <w:szCs w:val="20"/>
        </w:rPr>
      </w:pPr>
    </w:p>
    <w:p w:rsidR="00533F53" w:rsidRDefault="00533F53" w:rsidP="00454C34">
      <w:pPr>
        <w:shd w:val="clear" w:color="auto" w:fill="FFFFFF" w:themeFill="background1"/>
        <w:spacing w:after="0" w:line="247" w:lineRule="atLeast"/>
        <w:jc w:val="both"/>
        <w:outlineLvl w:val="2"/>
        <w:rPr>
          <w:rFonts w:eastAsia="Times New Roman" w:cstheme="minorHAnsi"/>
          <w:sz w:val="20"/>
          <w:szCs w:val="20"/>
          <w:lang w:eastAsia="fr-FR"/>
        </w:rPr>
      </w:pPr>
      <w:r>
        <w:rPr>
          <w:rFonts w:eastAsia="Times New Roman" w:cstheme="minorHAnsi"/>
          <w:sz w:val="20"/>
          <w:szCs w:val="20"/>
          <w:lang w:eastAsia="fr-FR"/>
        </w:rPr>
        <w:t>Elle est auteure de :</w:t>
      </w:r>
    </w:p>
    <w:p w:rsidR="00533F53" w:rsidRDefault="00533F53" w:rsidP="00454C34">
      <w:pPr>
        <w:shd w:val="clear" w:color="auto" w:fill="FFFFFF" w:themeFill="background1"/>
        <w:spacing w:after="0" w:line="247" w:lineRule="atLeast"/>
        <w:jc w:val="both"/>
        <w:outlineLvl w:val="2"/>
        <w:rPr>
          <w:rFonts w:eastAsia="Times New Roman" w:cstheme="minorHAnsi"/>
          <w:sz w:val="20"/>
          <w:szCs w:val="20"/>
          <w:lang w:eastAsia="fr-FR"/>
        </w:rPr>
      </w:pPr>
    </w:p>
    <w:p w:rsidR="003E1584" w:rsidRPr="00533F53" w:rsidRDefault="00533F53" w:rsidP="00454C34">
      <w:pPr>
        <w:shd w:val="clear" w:color="auto" w:fill="FFFFFF" w:themeFill="background1"/>
        <w:spacing w:after="0" w:line="247" w:lineRule="atLeast"/>
        <w:jc w:val="both"/>
        <w:outlineLvl w:val="2"/>
        <w:rPr>
          <w:rFonts w:eastAsia="Times New Roman" w:cstheme="minorHAnsi"/>
          <w:sz w:val="20"/>
          <w:szCs w:val="20"/>
          <w:u w:val="single"/>
          <w:lang w:eastAsia="fr-FR"/>
        </w:rPr>
      </w:pPr>
      <w:r w:rsidRPr="00533F53">
        <w:rPr>
          <w:rFonts w:eastAsia="Times New Roman" w:cstheme="minorHAnsi"/>
          <w:sz w:val="20"/>
          <w:szCs w:val="20"/>
          <w:u w:val="single"/>
          <w:lang w:eastAsia="fr-FR"/>
        </w:rPr>
        <w:t>N</w:t>
      </w:r>
      <w:r w:rsidR="003E1584" w:rsidRPr="00533F53">
        <w:rPr>
          <w:rFonts w:eastAsia="Times New Roman" w:cstheme="minorHAnsi"/>
          <w:sz w:val="20"/>
          <w:szCs w:val="20"/>
          <w:u w:val="single"/>
          <w:lang w:eastAsia="fr-FR"/>
        </w:rPr>
        <w:t>ouvelles:</w:t>
      </w:r>
    </w:p>
    <w:p w:rsidR="003E1584" w:rsidRDefault="003E1584" w:rsidP="00454C34">
      <w:pPr>
        <w:numPr>
          <w:ilvl w:val="0"/>
          <w:numId w:val="16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Rue Monte au Ciel</w:t>
      </w: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. Fort-de-France: Desnel, 2003.</w:t>
      </w:r>
    </w:p>
    <w:p w:rsidR="00454C34" w:rsidRPr="00454C34" w:rsidRDefault="00454C34" w:rsidP="00454C34">
      <w:pPr>
        <w:shd w:val="clear" w:color="auto" w:fill="FFFFFF" w:themeFill="background1"/>
        <w:spacing w:after="0" w:line="240" w:lineRule="auto"/>
        <w:ind w:left="720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:rsidR="003E1584" w:rsidRPr="00454C34" w:rsidRDefault="003E1584" w:rsidP="00454C34">
      <w:pPr>
        <w:shd w:val="clear" w:color="auto" w:fill="FFFFFF" w:themeFill="background1"/>
        <w:spacing w:after="0" w:line="247" w:lineRule="atLeast"/>
        <w:jc w:val="both"/>
        <w:outlineLvl w:val="2"/>
        <w:rPr>
          <w:rFonts w:eastAsia="Times New Roman" w:cstheme="minorHAnsi"/>
          <w:sz w:val="20"/>
          <w:szCs w:val="20"/>
          <w:u w:val="single"/>
          <w:lang w:eastAsia="fr-FR"/>
        </w:rPr>
      </w:pPr>
      <w:r w:rsidRPr="00454C34">
        <w:rPr>
          <w:rFonts w:eastAsia="Times New Roman" w:cstheme="minorHAnsi"/>
          <w:sz w:val="20"/>
          <w:szCs w:val="20"/>
          <w:u w:val="single"/>
          <w:lang w:eastAsia="fr-FR"/>
        </w:rPr>
        <w:t>N</w:t>
      </w:r>
      <w:r w:rsidRPr="00454C34">
        <w:rPr>
          <w:rFonts w:eastAsia="Times New Roman" w:cstheme="minorHAnsi"/>
          <w:sz w:val="20"/>
          <w:szCs w:val="20"/>
          <w:u w:val="single"/>
          <w:shd w:val="clear" w:color="auto" w:fill="FFFFFF" w:themeFill="background1"/>
          <w:lang w:eastAsia="fr-FR"/>
        </w:rPr>
        <w:t>ouvelles parues dans des ouvrages collectifs:</w:t>
      </w:r>
    </w:p>
    <w:p w:rsidR="003E1584" w:rsidRPr="00454C34" w:rsidRDefault="003E1584" w:rsidP="00454C34">
      <w:pPr>
        <w:pStyle w:val="Paragraphedeliste"/>
        <w:numPr>
          <w:ilvl w:val="0"/>
          <w:numId w:val="17"/>
        </w:num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« De sueur, de sucre et de sang ». </w:t>
      </w:r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Le Serpent à Plumes</w:t>
      </w: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15 (printemps 1992): 35-38;  1995: 111-127.</w:t>
      </w:r>
    </w:p>
    <w:p w:rsidR="003E1584" w:rsidRPr="00454C34" w:rsidRDefault="003E1584" w:rsidP="00454C34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« La Virago ».  </w:t>
      </w:r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Diversité; la nouvelle francophone à travers le monde</w:t>
      </w: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.  Sous la direction de Valérie Budig-Markin et James Gaasch. Boston: Houghton Mifflin, 1995: 70-81.</w:t>
      </w:r>
    </w:p>
    <w:p w:rsidR="003E1584" w:rsidRPr="00454C34" w:rsidRDefault="003E1584" w:rsidP="00454C34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« La Montagne de feu ». </w:t>
      </w:r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Diversité; la nouvelle francophone à travers le monde</w:t>
      </w: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. (2e édition)  Sous la direction de Valérie Budig-Markin et James Gaasch.  Boston: Houghton Mifflin, 2000: 64-76.</w:t>
      </w:r>
    </w:p>
    <w:p w:rsidR="003E1584" w:rsidRPr="00454C34" w:rsidRDefault="003E1584" w:rsidP="00454C34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« La langue de Molière sauce chien ». </w:t>
      </w:r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Les identités francophones</w:t>
      </w: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, anthologie didactique sous la direction d’Aurélien Boivin et de Bruno Dufour. Québec: Les Publications Québec français, 2008: 86-92.</w:t>
      </w:r>
    </w:p>
    <w:p w:rsidR="003E1584" w:rsidRPr="00454C34" w:rsidRDefault="003E1584" w:rsidP="00454C34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« DOM : Départements à part entière ou entièrement à part ? ». </w:t>
      </w:r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International Journal of Francophone Studies</w:t>
      </w: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11.1-2 (September 2008): 229-238.</w:t>
      </w:r>
    </w:p>
    <w:p w:rsidR="003E1584" w:rsidRPr="00454C34" w:rsidRDefault="003E1584" w:rsidP="00454C34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« In Search of Suzanne Césaire’s Garden ». </w:t>
      </w:r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Research in African Literatures</w:t>
      </w: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41.1 (Spring 2010): 155-165.</w:t>
      </w:r>
    </w:p>
    <w:p w:rsidR="003E1584" w:rsidRPr="00454C34" w:rsidRDefault="003E1584" w:rsidP="00454C34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« Chocolater son petit corps ». </w:t>
      </w:r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Voix du Monde, nouvelles francophones</w:t>
      </w: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. Bordeaux: Presses universitaires de Bordeaux, 2011.</w:t>
      </w:r>
    </w:p>
    <w:p w:rsidR="003E1584" w:rsidRPr="00454C34" w:rsidRDefault="003E1584" w:rsidP="00454C34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« Caribéenne en littérature », « Nous finirons tous métis » et « Le racisme est soluble dans l’encre noire ». </w:t>
      </w:r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Plumes rebelles</w:t>
      </w: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. Fort-de-France: Desnel, 2011: 9-52.</w:t>
      </w:r>
    </w:p>
    <w:p w:rsidR="003E1584" w:rsidRPr="00454C34" w:rsidRDefault="003E1584" w:rsidP="00454C34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« La couleur du béké goyave » et « La langue de Molière sauce chien ». </w:t>
      </w:r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Partir sans passeport</w:t>
      </w: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. Fort-de-France: Desnel, 2012: 7-17 et 73-96.</w:t>
      </w:r>
    </w:p>
    <w:p w:rsidR="00454C34" w:rsidRDefault="00454C34" w:rsidP="00454C34">
      <w:pPr>
        <w:shd w:val="clear" w:color="auto" w:fill="FFFFFF" w:themeFill="background1"/>
        <w:spacing w:after="0" w:line="247" w:lineRule="atLeast"/>
        <w:jc w:val="both"/>
        <w:outlineLvl w:val="2"/>
        <w:rPr>
          <w:rFonts w:eastAsia="Times New Roman" w:cstheme="minorHAnsi"/>
          <w:sz w:val="20"/>
          <w:szCs w:val="20"/>
          <w:u w:val="single"/>
          <w:lang w:eastAsia="fr-FR"/>
        </w:rPr>
      </w:pPr>
    </w:p>
    <w:p w:rsidR="003E1584" w:rsidRPr="00454C34" w:rsidRDefault="003E1584" w:rsidP="00454C34">
      <w:pPr>
        <w:shd w:val="clear" w:color="auto" w:fill="FFFFFF" w:themeFill="background1"/>
        <w:spacing w:after="0" w:line="247" w:lineRule="atLeast"/>
        <w:jc w:val="both"/>
        <w:outlineLvl w:val="2"/>
        <w:rPr>
          <w:rFonts w:eastAsia="Times New Roman" w:cstheme="minorHAnsi"/>
          <w:sz w:val="20"/>
          <w:szCs w:val="20"/>
          <w:u w:val="single"/>
          <w:lang w:eastAsia="fr-FR"/>
        </w:rPr>
      </w:pPr>
      <w:r w:rsidRPr="00454C34">
        <w:rPr>
          <w:rFonts w:eastAsia="Times New Roman" w:cstheme="minorHAnsi"/>
          <w:sz w:val="20"/>
          <w:szCs w:val="20"/>
          <w:u w:val="single"/>
          <w:lang w:eastAsia="fr-FR"/>
        </w:rPr>
        <w:t>Poésie:</w:t>
      </w:r>
    </w:p>
    <w:p w:rsidR="003E1584" w:rsidRPr="00454C34" w:rsidRDefault="003E1584" w:rsidP="00454C34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Exquise déréliction métisse</w:t>
      </w: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. Fort-de-France: Desnel, 2008.</w:t>
      </w:r>
    </w:p>
    <w:p w:rsidR="003E1584" w:rsidRPr="00454C34" w:rsidRDefault="003E1584" w:rsidP="00454C34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Déictique féminitude insulaire</w:t>
      </w: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. Paris: Idem, 2014.</w:t>
      </w:r>
    </w:p>
    <w:p w:rsidR="003E1584" w:rsidRPr="00454C34" w:rsidRDefault="003E1584" w:rsidP="00454C34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Scripta manent</w:t>
      </w: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. Paris: Idem, 2016.</w:t>
      </w:r>
    </w:p>
    <w:p w:rsidR="00454C34" w:rsidRDefault="00454C34" w:rsidP="00454C34">
      <w:pPr>
        <w:shd w:val="clear" w:color="auto" w:fill="FFFFFF" w:themeFill="background1"/>
        <w:spacing w:after="0" w:line="247" w:lineRule="atLeast"/>
        <w:jc w:val="both"/>
        <w:outlineLvl w:val="2"/>
        <w:rPr>
          <w:rFonts w:eastAsia="Times New Roman" w:cstheme="minorHAnsi"/>
          <w:sz w:val="20"/>
          <w:szCs w:val="20"/>
          <w:u w:val="single"/>
          <w:lang w:eastAsia="fr-FR"/>
        </w:rPr>
      </w:pPr>
    </w:p>
    <w:p w:rsidR="003E1584" w:rsidRPr="00454C34" w:rsidRDefault="003E1584" w:rsidP="00454C34">
      <w:pPr>
        <w:shd w:val="clear" w:color="auto" w:fill="FFFFFF" w:themeFill="background1"/>
        <w:spacing w:after="0" w:line="247" w:lineRule="atLeast"/>
        <w:jc w:val="both"/>
        <w:outlineLvl w:val="2"/>
        <w:rPr>
          <w:rFonts w:eastAsia="Times New Roman" w:cstheme="minorHAnsi"/>
          <w:sz w:val="20"/>
          <w:szCs w:val="20"/>
          <w:u w:val="single"/>
          <w:lang w:eastAsia="fr-FR"/>
        </w:rPr>
      </w:pPr>
      <w:bookmarkStart w:id="0" w:name="_GoBack"/>
      <w:bookmarkEnd w:id="0"/>
      <w:r w:rsidRPr="00454C34">
        <w:rPr>
          <w:rFonts w:eastAsia="Times New Roman" w:cstheme="minorHAnsi"/>
          <w:sz w:val="20"/>
          <w:szCs w:val="20"/>
          <w:u w:val="single"/>
          <w:lang w:eastAsia="fr-FR"/>
        </w:rPr>
        <w:lastRenderedPageBreak/>
        <w:t>Poésie dans des ouvrages collectifs:</w:t>
      </w:r>
    </w:p>
    <w:p w:rsidR="003E1584" w:rsidRPr="00454C34" w:rsidRDefault="003E1584" w:rsidP="00454C34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« Nègzagonal » et « Moun le Sid », poèmes en créole avec traduction française. </w:t>
      </w:r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MicRomania</w:t>
      </w: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3 (1992) et 5 (1993). Bruxelles: Édition de Traditions et Parlers populaires de Wallonie.</w:t>
      </w:r>
    </w:p>
    <w:p w:rsidR="003E1584" w:rsidRPr="00454C34" w:rsidRDefault="003E1584" w:rsidP="00454C34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« Aux horizons du Sud », « De rue d’Enfer à la rue Monte au Ciel » et « Urgentes turbulences ». </w:t>
      </w:r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Hurricane, cris d’insulaires</w:t>
      </w: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. Fort-de-France: Desnel, 2005: 41-48.</w:t>
      </w:r>
    </w:p>
    <w:p w:rsidR="003E1584" w:rsidRPr="00454C34" w:rsidRDefault="003E1584" w:rsidP="00454C34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« Prosopopées suburbaines » et « Anamnésie propitiatoire ». </w:t>
      </w:r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Prosopopées urbaines, Anthologie poétique d’inédits</w:t>
      </w: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, coordonnée par Suzanne Dracius. Fort-de-France: Desnel, 2006: 73-83.</w:t>
      </w:r>
    </w:p>
    <w:p w:rsidR="003E1584" w:rsidRPr="00454C34" w:rsidRDefault="003E1584" w:rsidP="00454C34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« La langue de Molière sauce chien ». </w:t>
      </w:r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Éloge et défense de la langue française</w:t>
      </w: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, anthologie dirigée par Pablo Poblete et Claudine Bertrand. Saint-Chéron: Unicité, 2016: 143.</w:t>
      </w:r>
    </w:p>
    <w:p w:rsidR="003E1584" w:rsidRPr="00454C34" w:rsidRDefault="003E1584" w:rsidP="00454C34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« Insulaire prosopopée latino-créole » et « De sueurs, de sida et de sang ». </w:t>
      </w:r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Fenêtre ouverte / Ventana abierta</w:t>
      </w: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, anthologie bilingue français / espagnol sous la direction de Maggy De Coster. Fort-de-France: Idem, 2017: 147-154.</w:t>
      </w:r>
    </w:p>
    <w:p w:rsidR="003E1584" w:rsidRPr="00454C34" w:rsidRDefault="003E1584" w:rsidP="00454C34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« Eaux de femmes ». </w:t>
      </w:r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L’eau entre nos doigts</w:t>
      </w: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, anthologie dirigée par Claudine Bertrand. Montreuil-sur-Mer: Les Écrits du Nord, 2018: 58.</w:t>
      </w:r>
    </w:p>
    <w:p w:rsidR="003E1584" w:rsidRPr="00454C34" w:rsidRDefault="003E1584" w:rsidP="00454C34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« Compleanno franco-creolo ». </w:t>
      </w:r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Poesie per un compleanno</w:t>
      </w: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. Cura di Max Ponte. Milano: Paginauno, 2018: 10.</w:t>
      </w:r>
    </w:p>
    <w:p w:rsidR="003E1584" w:rsidRPr="00454C34" w:rsidRDefault="003E1584" w:rsidP="00454C34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« Afroascendance » et « Cette mer à goût d’ancêtre ». </w:t>
      </w:r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Anthologie des Poètes de la Sorbonne</w:t>
      </w: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, sous la direction de Lovely Merone. Paris: Thierry Sajat, 2019: 33-40.</w:t>
      </w:r>
    </w:p>
    <w:p w:rsidR="003E1584" w:rsidRPr="00454C34" w:rsidRDefault="003E1584" w:rsidP="00454C34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« Aux horizons du Sud » et « La langue de Molière sauce chien ». </w:t>
      </w:r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Cent ans de poésie en Martinique</w:t>
      </w: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, Gérard Lamoureux, avant-propos de Roger Little. Le Gosier: Long Cours, 2019: 149-153.</w:t>
      </w:r>
    </w:p>
    <w:p w:rsidR="003E1584" w:rsidRPr="00454C34" w:rsidRDefault="003E1584" w:rsidP="00454C34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« Acrostiches ». </w:t>
      </w:r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Sur la route de la poésie et de la lumière, 77 poèmes pour le 77e anniversaire de Giovanni Dotoli</w:t>
      </w: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 sous la direction de Mario Selvaggio. Alberobello: AGA / Paris: L’Harmattan, 2019: 73.</w:t>
      </w:r>
    </w:p>
    <w:p w:rsidR="00454C34" w:rsidRDefault="00454C34" w:rsidP="00454C34">
      <w:pPr>
        <w:shd w:val="clear" w:color="auto" w:fill="FFFFFF" w:themeFill="background1"/>
        <w:spacing w:after="0" w:line="247" w:lineRule="atLeast"/>
        <w:jc w:val="both"/>
        <w:outlineLvl w:val="2"/>
        <w:rPr>
          <w:rFonts w:eastAsia="Times New Roman" w:cstheme="minorHAnsi"/>
          <w:sz w:val="20"/>
          <w:szCs w:val="20"/>
          <w:u w:val="single"/>
          <w:lang w:eastAsia="fr-FR"/>
        </w:rPr>
      </w:pPr>
    </w:p>
    <w:p w:rsidR="003E1584" w:rsidRPr="00454C34" w:rsidRDefault="003E1584" w:rsidP="00454C34">
      <w:pPr>
        <w:shd w:val="clear" w:color="auto" w:fill="FFFFFF" w:themeFill="background1"/>
        <w:spacing w:after="0" w:line="247" w:lineRule="atLeast"/>
        <w:jc w:val="both"/>
        <w:outlineLvl w:val="2"/>
        <w:rPr>
          <w:rFonts w:eastAsia="Times New Roman" w:cstheme="minorHAnsi"/>
          <w:sz w:val="20"/>
          <w:szCs w:val="20"/>
          <w:u w:val="single"/>
          <w:lang w:eastAsia="fr-FR"/>
        </w:rPr>
      </w:pPr>
      <w:r w:rsidRPr="00454C34">
        <w:rPr>
          <w:rFonts w:eastAsia="Times New Roman" w:cstheme="minorHAnsi"/>
          <w:sz w:val="20"/>
          <w:szCs w:val="20"/>
          <w:u w:val="single"/>
          <w:lang w:eastAsia="fr-FR"/>
        </w:rPr>
        <w:t>Théâtre:</w:t>
      </w:r>
    </w:p>
    <w:p w:rsidR="003E1584" w:rsidRPr="00454C34" w:rsidRDefault="003E1584" w:rsidP="00454C34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Lumina Sophie dite Surprise</w:t>
      </w: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, fabulodrame historique (héroïque fantaisie). Fort-de-France: Desnel, 2005. Première représentation à la Préfecture de Fort-de-France lors de la Marche Mondiale pour la Femme, le 17 octobre 2000.</w:t>
      </w:r>
    </w:p>
    <w:p w:rsidR="006D02DD" w:rsidRPr="00454C34" w:rsidRDefault="006D02DD" w:rsidP="00454C34">
      <w:p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</w:p>
    <w:p w:rsidR="006D02DD" w:rsidRPr="00454C34" w:rsidRDefault="006D02DD" w:rsidP="00454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Elle a aussi écrit des essais ..</w:t>
      </w:r>
    </w:p>
    <w:p w:rsidR="00454C34" w:rsidRDefault="006D02DD" w:rsidP="00454C34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01" w:lineRule="atLeast"/>
        <w:jc w:val="both"/>
        <w:rPr>
          <w:rStyle w:val="mw-headline"/>
          <w:rFonts w:asciiTheme="minorHAnsi" w:hAnsiTheme="minorHAnsi" w:cs="Arial"/>
          <w:color w:val="000000"/>
          <w:sz w:val="20"/>
          <w:szCs w:val="20"/>
        </w:rPr>
      </w:pPr>
      <w:r w:rsidRPr="00454C34">
        <w:rPr>
          <w:rStyle w:val="mw-headline"/>
          <w:rFonts w:asciiTheme="minorHAnsi" w:hAnsiTheme="minorHAnsi" w:cs="Arial"/>
          <w:color w:val="000000"/>
          <w:sz w:val="20"/>
          <w:szCs w:val="20"/>
        </w:rPr>
        <w:t>Essais, littérature d'enfance et de jeunesse et beaux livres</w:t>
      </w:r>
    </w:p>
    <w:p w:rsidR="006D02DD" w:rsidRPr="00454C34" w:rsidRDefault="006D02DD" w:rsidP="00454C34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401" w:lineRule="atLeast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454C34">
        <w:rPr>
          <w:rFonts w:asciiTheme="minorHAnsi" w:hAnsiTheme="minorHAnsi" w:cs="Arial"/>
          <w:i/>
          <w:iCs/>
          <w:color w:val="222222"/>
          <w:sz w:val="20"/>
          <w:szCs w:val="20"/>
        </w:rPr>
        <w:t>Habitation Anse Latouche, la Vallée des Papillons</w:t>
      </w:r>
      <w:r w:rsidRPr="00454C34">
        <w:rPr>
          <w:rFonts w:asciiTheme="minorHAnsi" w:hAnsiTheme="minorHAnsi" w:cs="Arial"/>
          <w:color w:val="222222"/>
          <w:sz w:val="20"/>
          <w:szCs w:val="20"/>
        </w:rPr>
        <w:t xml:space="preserve"> (avec Pierre Pinalie), éd. Hugues Hayot, 1994</w:t>
      </w:r>
    </w:p>
    <w:p w:rsidR="006D02DD" w:rsidRPr="00454C34" w:rsidRDefault="006D02DD" w:rsidP="00533F53">
      <w:pPr>
        <w:numPr>
          <w:ilvl w:val="0"/>
          <w:numId w:val="13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left="334"/>
        <w:jc w:val="both"/>
        <w:rPr>
          <w:rFonts w:cs="Arial"/>
          <w:color w:val="222222"/>
          <w:sz w:val="20"/>
          <w:szCs w:val="20"/>
        </w:rPr>
      </w:pPr>
      <w:r w:rsidRPr="00454C34">
        <w:rPr>
          <w:rFonts w:cs="Arial"/>
          <w:i/>
          <w:iCs/>
          <w:color w:val="222222"/>
          <w:sz w:val="20"/>
          <w:szCs w:val="20"/>
        </w:rPr>
        <w:t>Fables de La Fontaine avec adaptations créoles et sources antiques</w:t>
      </w:r>
      <w:r w:rsidRPr="00454C34">
        <w:rPr>
          <w:rFonts w:cs="Arial"/>
          <w:color w:val="222222"/>
          <w:sz w:val="20"/>
          <w:szCs w:val="20"/>
        </w:rPr>
        <w:t xml:space="preserve"> (illustrations de Choko), Desnel, 2006</w:t>
      </w:r>
    </w:p>
    <w:p w:rsidR="006D02DD" w:rsidRPr="00454C34" w:rsidRDefault="006D02DD" w:rsidP="00533F53">
      <w:pPr>
        <w:numPr>
          <w:ilvl w:val="0"/>
          <w:numId w:val="13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left="334"/>
        <w:jc w:val="both"/>
        <w:rPr>
          <w:rFonts w:cs="Arial"/>
          <w:color w:val="222222"/>
          <w:sz w:val="20"/>
          <w:szCs w:val="20"/>
        </w:rPr>
      </w:pPr>
      <w:r w:rsidRPr="00454C34">
        <w:rPr>
          <w:rFonts w:cs="Arial"/>
          <w:i/>
          <w:iCs/>
          <w:color w:val="222222"/>
          <w:sz w:val="20"/>
          <w:szCs w:val="20"/>
        </w:rPr>
        <w:t>My Little Book of London / Mon petit livre de Londres</w:t>
      </w:r>
      <w:r w:rsidRPr="00454C34">
        <w:rPr>
          <w:rFonts w:cs="Arial"/>
          <w:color w:val="222222"/>
          <w:sz w:val="20"/>
          <w:szCs w:val="20"/>
        </w:rPr>
        <w:t xml:space="preserve"> (bilingue), Desnel, 2008</w:t>
      </w:r>
    </w:p>
    <w:p w:rsidR="006D02DD" w:rsidRPr="00454C34" w:rsidRDefault="006D02DD" w:rsidP="00533F53">
      <w:pPr>
        <w:numPr>
          <w:ilvl w:val="0"/>
          <w:numId w:val="13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left="334"/>
        <w:jc w:val="both"/>
        <w:rPr>
          <w:rFonts w:cs="Arial"/>
          <w:color w:val="222222"/>
          <w:sz w:val="20"/>
          <w:szCs w:val="20"/>
        </w:rPr>
      </w:pPr>
      <w:r w:rsidRPr="00454C34">
        <w:rPr>
          <w:rFonts w:cs="Arial"/>
          <w:color w:val="222222"/>
          <w:sz w:val="20"/>
          <w:szCs w:val="20"/>
        </w:rPr>
        <w:t xml:space="preserve">« DOM : Départements à part entière ou entièrement à part ? », </w:t>
      </w:r>
      <w:r w:rsidRPr="00454C34">
        <w:rPr>
          <w:rFonts w:cs="Arial"/>
          <w:i/>
          <w:iCs/>
          <w:color w:val="222222"/>
          <w:sz w:val="20"/>
          <w:szCs w:val="20"/>
        </w:rPr>
        <w:t>International Journal of Francophone Studies</w:t>
      </w:r>
      <w:r w:rsidRPr="00454C34">
        <w:rPr>
          <w:rFonts w:cs="Arial"/>
          <w:color w:val="222222"/>
          <w:sz w:val="20"/>
          <w:szCs w:val="20"/>
        </w:rPr>
        <w:t xml:space="preserve"> Volume 11 Numbers 1 and 2, edited by Adlai Murdoch (UIUC) and Jane Kuntz (UIUC), 2008 (</w:t>
      </w:r>
      <w:r w:rsidRPr="00454C34">
        <w:rPr>
          <w:rStyle w:val="nowrap"/>
          <w:rFonts w:cs="Arial"/>
          <w:color w:val="222222"/>
          <w:sz w:val="20"/>
          <w:szCs w:val="20"/>
        </w:rPr>
        <w:t>p. 229–238</w:t>
      </w:r>
      <w:r w:rsidRPr="00454C34">
        <w:rPr>
          <w:rFonts w:cs="Arial"/>
          <w:color w:val="222222"/>
          <w:sz w:val="20"/>
          <w:szCs w:val="20"/>
        </w:rPr>
        <w:t>), éd. Intellect Ltd., Bristol, UK</w:t>
      </w:r>
    </w:p>
    <w:p w:rsidR="006D02DD" w:rsidRPr="00454C34" w:rsidRDefault="006D02DD" w:rsidP="00533F53">
      <w:pPr>
        <w:numPr>
          <w:ilvl w:val="0"/>
          <w:numId w:val="13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left="334"/>
        <w:jc w:val="both"/>
        <w:rPr>
          <w:rFonts w:cs="Arial"/>
          <w:color w:val="222222"/>
          <w:sz w:val="20"/>
          <w:szCs w:val="20"/>
        </w:rPr>
      </w:pPr>
      <w:r w:rsidRPr="00454C34">
        <w:rPr>
          <w:rFonts w:cs="Arial"/>
          <w:i/>
          <w:iCs/>
          <w:color w:val="222222"/>
          <w:sz w:val="20"/>
          <w:szCs w:val="20"/>
        </w:rPr>
        <w:t>La Crise de l’Outre-Mer français</w:t>
      </w:r>
      <w:r w:rsidRPr="00454C34">
        <w:rPr>
          <w:rFonts w:cs="Arial"/>
          <w:color w:val="222222"/>
          <w:sz w:val="20"/>
          <w:szCs w:val="20"/>
        </w:rPr>
        <w:t xml:space="preserve"> (collectif), L’Harmattan, 2009</w:t>
      </w:r>
    </w:p>
    <w:p w:rsidR="006D02DD" w:rsidRPr="00454C34" w:rsidRDefault="006D02DD" w:rsidP="00533F53">
      <w:pPr>
        <w:numPr>
          <w:ilvl w:val="0"/>
          <w:numId w:val="13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ind w:left="334"/>
        <w:jc w:val="both"/>
        <w:rPr>
          <w:rFonts w:cs="Arial"/>
          <w:color w:val="222222"/>
          <w:sz w:val="20"/>
          <w:szCs w:val="20"/>
        </w:rPr>
      </w:pPr>
      <w:r w:rsidRPr="00454C34">
        <w:rPr>
          <w:rFonts w:cs="Arial"/>
          <w:color w:val="222222"/>
          <w:sz w:val="20"/>
          <w:szCs w:val="20"/>
        </w:rPr>
        <w:t xml:space="preserve">« In Search of Suzanne Césaire’s Garden », in </w:t>
      </w:r>
      <w:r w:rsidRPr="00454C34">
        <w:rPr>
          <w:rFonts w:cs="Arial"/>
          <w:i/>
          <w:iCs/>
          <w:color w:val="222222"/>
          <w:sz w:val="20"/>
          <w:szCs w:val="20"/>
        </w:rPr>
        <w:t>Research in African Literatures</w:t>
      </w:r>
      <w:r w:rsidRPr="00454C34">
        <w:rPr>
          <w:rFonts w:cs="Arial"/>
          <w:color w:val="222222"/>
          <w:sz w:val="20"/>
          <w:szCs w:val="20"/>
        </w:rPr>
        <w:t>, vol. 41, N</w:t>
      </w:r>
      <w:r w:rsidRPr="00454C34">
        <w:rPr>
          <w:rFonts w:cs="Arial"/>
          <w:color w:val="222222"/>
          <w:sz w:val="20"/>
          <w:szCs w:val="20"/>
          <w:vertAlign w:val="superscript"/>
        </w:rPr>
        <w:t>o</w:t>
      </w:r>
      <w:r w:rsidRPr="00454C34">
        <w:rPr>
          <w:rFonts w:cs="Arial"/>
          <w:color w:val="222222"/>
          <w:sz w:val="20"/>
          <w:szCs w:val="20"/>
        </w:rPr>
        <w:t> 1 (Spring 2010), Indiana University Press, The Ohio State University (</w:t>
      </w:r>
      <w:r w:rsidRPr="00454C34">
        <w:rPr>
          <w:rStyle w:val="nowrap"/>
          <w:rFonts w:cs="Arial"/>
          <w:color w:val="222222"/>
          <w:sz w:val="20"/>
          <w:szCs w:val="20"/>
        </w:rPr>
        <w:t>p. 155–165</w:t>
      </w:r>
      <w:r w:rsidRPr="00454C34">
        <w:rPr>
          <w:rFonts w:cs="Arial"/>
          <w:color w:val="222222"/>
          <w:sz w:val="20"/>
          <w:szCs w:val="20"/>
        </w:rPr>
        <w:t>)</w:t>
      </w:r>
    </w:p>
    <w:p w:rsidR="00454C34" w:rsidRDefault="00454C34" w:rsidP="00454C34">
      <w:pPr>
        <w:shd w:val="clear" w:color="auto" w:fill="FFFFFF" w:themeFill="background1"/>
        <w:spacing w:after="0" w:line="247" w:lineRule="atLeast"/>
        <w:jc w:val="both"/>
        <w:outlineLvl w:val="2"/>
        <w:rPr>
          <w:rFonts w:eastAsia="Times New Roman" w:cstheme="minorHAnsi"/>
          <w:sz w:val="20"/>
          <w:szCs w:val="20"/>
          <w:lang w:eastAsia="fr-FR"/>
        </w:rPr>
      </w:pPr>
    </w:p>
    <w:p w:rsidR="00454C34" w:rsidRPr="00454C34" w:rsidRDefault="003E1584" w:rsidP="00454C34">
      <w:pPr>
        <w:shd w:val="clear" w:color="auto" w:fill="FFFFFF" w:themeFill="background1"/>
        <w:spacing w:after="0" w:line="247" w:lineRule="atLeast"/>
        <w:jc w:val="both"/>
        <w:outlineLvl w:val="2"/>
        <w:rPr>
          <w:rFonts w:eastAsia="Times New Roman" w:cstheme="minorHAnsi"/>
          <w:sz w:val="20"/>
          <w:szCs w:val="20"/>
          <w:u w:val="single"/>
          <w:lang w:eastAsia="fr-FR"/>
        </w:rPr>
      </w:pPr>
      <w:r w:rsidRPr="00454C34">
        <w:rPr>
          <w:rFonts w:eastAsia="Times New Roman" w:cstheme="minorHAnsi"/>
          <w:sz w:val="20"/>
          <w:szCs w:val="20"/>
          <w:u w:val="single"/>
          <w:lang w:eastAsia="fr-FR"/>
        </w:rPr>
        <w:t>Prix et distinctions littéraires:</w:t>
      </w:r>
    </w:p>
    <w:p w:rsidR="003E1584" w:rsidRPr="00454C34" w:rsidRDefault="003E1584" w:rsidP="00454C34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2003     Membre Honoraire de l’American Association of Teachers of French (AATF).</w:t>
      </w:r>
    </w:p>
    <w:p w:rsidR="003E1584" w:rsidRPr="00454C34" w:rsidRDefault="003E1584" w:rsidP="00454C34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2004     Membre Honoraire de la Foreign Language Honor Society de l’Ohio University, U.S.A.</w:t>
      </w:r>
    </w:p>
    <w:p w:rsidR="003E1584" w:rsidRPr="00454C34" w:rsidRDefault="003E1584" w:rsidP="00454C34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2005     Prix Fètkann ! Poésie, pour </w:t>
      </w:r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Hurricane, cris d’insulaires</w:t>
      </w: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.</w:t>
      </w:r>
    </w:p>
    <w:p w:rsidR="003E1584" w:rsidRPr="00454C34" w:rsidRDefault="003E1584" w:rsidP="00454C34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2006     Médaille d’Honneur de Schoelcher, pour </w:t>
      </w:r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Lumina Sophie dite Surprise</w:t>
      </w: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.</w:t>
      </w:r>
    </w:p>
    <w:p w:rsidR="003E1584" w:rsidRPr="00454C34" w:rsidRDefault="003E1584" w:rsidP="00454C34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 xml:space="preserve">2009     Prix Fètkann ! Poésie, pour </w:t>
      </w:r>
      <w:r w:rsidRPr="00454C34">
        <w:rPr>
          <w:rFonts w:eastAsia="Times New Roman" w:cstheme="minorHAnsi"/>
          <w:i/>
          <w:iCs/>
          <w:color w:val="333333"/>
          <w:sz w:val="20"/>
          <w:szCs w:val="20"/>
          <w:lang w:eastAsia="fr-FR"/>
        </w:rPr>
        <w:t>Exquise déréliction métisse</w:t>
      </w: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.</w:t>
      </w:r>
    </w:p>
    <w:p w:rsidR="003E1584" w:rsidRPr="00454C34" w:rsidRDefault="003E1584" w:rsidP="00454C34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2010     Prix Jacques-Raphaël Leygues (de la Société des Poètes français), pour l’ensemble de son oeuvre.</w:t>
      </w:r>
    </w:p>
    <w:p w:rsidR="003E1584" w:rsidRPr="00454C34" w:rsidRDefault="003E1584" w:rsidP="00454C34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FR"/>
        </w:rPr>
      </w:pPr>
      <w:r w:rsidRPr="00454C34">
        <w:rPr>
          <w:rFonts w:eastAsia="Times New Roman" w:cstheme="minorHAnsi"/>
          <w:color w:val="333333"/>
          <w:sz w:val="20"/>
          <w:szCs w:val="20"/>
          <w:lang w:eastAsia="fr-FR"/>
        </w:rPr>
        <w:t>2019     Prix Virgile du Cénacle européen francophone Arts et Lettres Léopold Sédar Senghor, pour l’ensemble de son œuvre.</w:t>
      </w:r>
    </w:p>
    <w:sectPr w:rsidR="003E1584" w:rsidRPr="00454C34" w:rsidSect="0020589B"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0D3" w:rsidRDefault="005A60D3" w:rsidP="007E7E70">
      <w:pPr>
        <w:spacing w:after="0" w:line="240" w:lineRule="auto"/>
      </w:pPr>
      <w:r>
        <w:separator/>
      </w:r>
    </w:p>
  </w:endnote>
  <w:endnote w:type="continuationSeparator" w:id="0">
    <w:p w:rsidR="005A60D3" w:rsidRDefault="005A60D3" w:rsidP="007E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8AD" w:rsidRDefault="000A78AD" w:rsidP="007E7E70">
    <w:pPr>
      <w:pStyle w:val="Pieddepage"/>
      <w:pBdr>
        <w:top w:val="thinThickSmallGap" w:sz="24" w:space="1" w:color="622423" w:themeColor="accent2" w:themeShade="7F"/>
      </w:pBd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C412A">
      <w:fldChar w:fldCharType="begin"/>
    </w:r>
    <w:r w:rsidR="000C412A">
      <w:instrText xml:space="preserve"> PAGE   \* MERGEFORMAT </w:instrText>
    </w:r>
    <w:r w:rsidR="000C412A">
      <w:fldChar w:fldCharType="separate"/>
    </w:r>
    <w:r w:rsidR="00533F53" w:rsidRPr="00533F53">
      <w:rPr>
        <w:rFonts w:asciiTheme="majorHAnsi" w:hAnsiTheme="majorHAnsi"/>
        <w:noProof/>
      </w:rPr>
      <w:t>1</w:t>
    </w:r>
    <w:r w:rsidR="000C412A">
      <w:rPr>
        <w:rFonts w:asciiTheme="majorHAnsi" w:hAnsiTheme="majorHAnsi"/>
        <w:noProof/>
      </w:rPr>
      <w:fldChar w:fldCharType="end"/>
    </w:r>
  </w:p>
  <w:p w:rsidR="000A78AD" w:rsidRPr="007E7E70" w:rsidRDefault="000A78AD" w:rsidP="007E7E7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 w:rsidRPr="007E7E70">
      <w:rPr>
        <w:sz w:val="20"/>
        <w:szCs w:val="20"/>
      </w:rPr>
      <w:t xml:space="preserve">Anne-Laure GANRY - Conseillère sectorielle littérature et théâtre : </w:t>
    </w:r>
  </w:p>
  <w:p w:rsidR="000A78AD" w:rsidRDefault="000A78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0D3" w:rsidRDefault="005A60D3" w:rsidP="007E7E70">
      <w:pPr>
        <w:spacing w:after="0" w:line="240" w:lineRule="auto"/>
      </w:pPr>
      <w:r>
        <w:separator/>
      </w:r>
    </w:p>
  </w:footnote>
  <w:footnote w:type="continuationSeparator" w:id="0">
    <w:p w:rsidR="005A60D3" w:rsidRDefault="005A60D3" w:rsidP="007E7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3EF1"/>
    <w:multiLevelType w:val="multilevel"/>
    <w:tmpl w:val="49CA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B4B27"/>
    <w:multiLevelType w:val="multilevel"/>
    <w:tmpl w:val="A798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0407E"/>
    <w:multiLevelType w:val="multilevel"/>
    <w:tmpl w:val="B4C80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62728"/>
    <w:multiLevelType w:val="multilevel"/>
    <w:tmpl w:val="67F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F7A6B"/>
    <w:multiLevelType w:val="hybridMultilevel"/>
    <w:tmpl w:val="37E6F8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302AF"/>
    <w:multiLevelType w:val="multilevel"/>
    <w:tmpl w:val="67F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DA5D13"/>
    <w:multiLevelType w:val="hybridMultilevel"/>
    <w:tmpl w:val="89CCE606"/>
    <w:lvl w:ilvl="0" w:tplc="EDAC9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8240B"/>
    <w:multiLevelType w:val="multilevel"/>
    <w:tmpl w:val="E5E0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8E28C3"/>
    <w:multiLevelType w:val="multilevel"/>
    <w:tmpl w:val="67F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3A66E4"/>
    <w:multiLevelType w:val="hybridMultilevel"/>
    <w:tmpl w:val="41E2F1B0"/>
    <w:lvl w:ilvl="0" w:tplc="932A4FD0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0F3E0A"/>
    <w:multiLevelType w:val="multilevel"/>
    <w:tmpl w:val="A780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DF2DBA"/>
    <w:multiLevelType w:val="multilevel"/>
    <w:tmpl w:val="E4D4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CE3DA8"/>
    <w:multiLevelType w:val="multilevel"/>
    <w:tmpl w:val="67F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657D57"/>
    <w:multiLevelType w:val="hybridMultilevel"/>
    <w:tmpl w:val="702E3130"/>
    <w:lvl w:ilvl="0" w:tplc="C408F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73D18"/>
    <w:multiLevelType w:val="multilevel"/>
    <w:tmpl w:val="67F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894063"/>
    <w:multiLevelType w:val="multilevel"/>
    <w:tmpl w:val="918E6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A64FD1"/>
    <w:multiLevelType w:val="hybridMultilevel"/>
    <w:tmpl w:val="37E6F8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16100"/>
    <w:multiLevelType w:val="multilevel"/>
    <w:tmpl w:val="0984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2A7274"/>
    <w:multiLevelType w:val="multilevel"/>
    <w:tmpl w:val="2722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BD3BD5"/>
    <w:multiLevelType w:val="hybridMultilevel"/>
    <w:tmpl w:val="B5980B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7"/>
  </w:num>
  <w:num w:numId="5">
    <w:abstractNumId w:val="16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11"/>
  </w:num>
  <w:num w:numId="11">
    <w:abstractNumId w:val="1"/>
  </w:num>
  <w:num w:numId="12">
    <w:abstractNumId w:val="2"/>
  </w:num>
  <w:num w:numId="13">
    <w:abstractNumId w:val="15"/>
  </w:num>
  <w:num w:numId="14">
    <w:abstractNumId w:val="10"/>
  </w:num>
  <w:num w:numId="15">
    <w:abstractNumId w:val="19"/>
  </w:num>
  <w:num w:numId="16">
    <w:abstractNumId w:val="18"/>
  </w:num>
  <w:num w:numId="17">
    <w:abstractNumId w:val="14"/>
  </w:num>
  <w:num w:numId="18">
    <w:abstractNumId w:val="8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E3"/>
    <w:rsid w:val="000141AD"/>
    <w:rsid w:val="000365CD"/>
    <w:rsid w:val="000A78AD"/>
    <w:rsid w:val="000C412A"/>
    <w:rsid w:val="000C4A98"/>
    <w:rsid w:val="0020589B"/>
    <w:rsid w:val="00271B71"/>
    <w:rsid w:val="00295E06"/>
    <w:rsid w:val="0031407B"/>
    <w:rsid w:val="00366DDE"/>
    <w:rsid w:val="003D18AC"/>
    <w:rsid w:val="003E1584"/>
    <w:rsid w:val="00410DAB"/>
    <w:rsid w:val="00411471"/>
    <w:rsid w:val="00421377"/>
    <w:rsid w:val="0042440E"/>
    <w:rsid w:val="00454C34"/>
    <w:rsid w:val="00475885"/>
    <w:rsid w:val="0048247C"/>
    <w:rsid w:val="004B07C6"/>
    <w:rsid w:val="004C45F3"/>
    <w:rsid w:val="004D0D9D"/>
    <w:rsid w:val="004F67CE"/>
    <w:rsid w:val="00533F53"/>
    <w:rsid w:val="005A60D3"/>
    <w:rsid w:val="006341DF"/>
    <w:rsid w:val="006435FA"/>
    <w:rsid w:val="00682617"/>
    <w:rsid w:val="006B5523"/>
    <w:rsid w:val="006D02DD"/>
    <w:rsid w:val="006E1CC7"/>
    <w:rsid w:val="00700D5F"/>
    <w:rsid w:val="00706BBB"/>
    <w:rsid w:val="007E7E70"/>
    <w:rsid w:val="008044BB"/>
    <w:rsid w:val="00851E4E"/>
    <w:rsid w:val="008A5ECB"/>
    <w:rsid w:val="008C1F3D"/>
    <w:rsid w:val="008C65D6"/>
    <w:rsid w:val="00987253"/>
    <w:rsid w:val="00A255B9"/>
    <w:rsid w:val="00A327AA"/>
    <w:rsid w:val="00B61B41"/>
    <w:rsid w:val="00B725AE"/>
    <w:rsid w:val="00BC1E8D"/>
    <w:rsid w:val="00C008FA"/>
    <w:rsid w:val="00C33587"/>
    <w:rsid w:val="00C3682B"/>
    <w:rsid w:val="00C622FB"/>
    <w:rsid w:val="00C665A5"/>
    <w:rsid w:val="00C75F80"/>
    <w:rsid w:val="00CD4CEB"/>
    <w:rsid w:val="00CE2128"/>
    <w:rsid w:val="00CE7531"/>
    <w:rsid w:val="00D003E3"/>
    <w:rsid w:val="00D52CCD"/>
    <w:rsid w:val="00D90439"/>
    <w:rsid w:val="00DB7E3F"/>
    <w:rsid w:val="00EC4921"/>
    <w:rsid w:val="00F14213"/>
    <w:rsid w:val="00F66F5C"/>
    <w:rsid w:val="00FB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8EAB"/>
  <w15:docId w15:val="{3614EC8D-F6C6-4BB6-9D31-401EDDCA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89B"/>
  </w:style>
  <w:style w:type="paragraph" w:styleId="Titre1">
    <w:name w:val="heading 1"/>
    <w:basedOn w:val="Normal"/>
    <w:next w:val="Normal"/>
    <w:link w:val="Titre1Car"/>
    <w:uiPriority w:val="9"/>
    <w:qFormat/>
    <w:rsid w:val="00D003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327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327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03E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00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C622F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1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10DA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7E7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E7E70"/>
  </w:style>
  <w:style w:type="paragraph" w:styleId="Pieddepage">
    <w:name w:val="footer"/>
    <w:basedOn w:val="Normal"/>
    <w:link w:val="PieddepageCar"/>
    <w:uiPriority w:val="99"/>
    <w:unhideWhenUsed/>
    <w:rsid w:val="007E7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7E70"/>
  </w:style>
  <w:style w:type="paragraph" w:styleId="Textedebulles">
    <w:name w:val="Balloon Text"/>
    <w:basedOn w:val="Normal"/>
    <w:link w:val="TextedebullesCar"/>
    <w:uiPriority w:val="99"/>
    <w:semiHidden/>
    <w:unhideWhenUsed/>
    <w:rsid w:val="007E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E70"/>
    <w:rPr>
      <w:rFonts w:ascii="Tahoma" w:hAnsi="Tahoma" w:cs="Tahoma"/>
      <w:sz w:val="16"/>
      <w:szCs w:val="16"/>
    </w:rPr>
  </w:style>
  <w:style w:type="character" w:customStyle="1" w:styleId="titrefleche">
    <w:name w:val="titre_fleche"/>
    <w:basedOn w:val="Policepardfaut"/>
    <w:rsid w:val="00CD4CEB"/>
  </w:style>
  <w:style w:type="character" w:customStyle="1" w:styleId="titre">
    <w:name w:val="titre"/>
    <w:basedOn w:val="Policepardfaut"/>
    <w:rsid w:val="00CD4CEB"/>
  </w:style>
  <w:style w:type="character" w:customStyle="1" w:styleId="titrerouge">
    <w:name w:val="titre_rouge"/>
    <w:basedOn w:val="Policepardfaut"/>
    <w:rsid w:val="00CD4CEB"/>
  </w:style>
  <w:style w:type="character" w:customStyle="1" w:styleId="Titre2Car">
    <w:name w:val="Titre 2 Car"/>
    <w:basedOn w:val="Policepardfaut"/>
    <w:link w:val="Titre2"/>
    <w:uiPriority w:val="9"/>
    <w:rsid w:val="00A32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327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oustitre">
    <w:name w:val="soustitre"/>
    <w:basedOn w:val="Normal"/>
    <w:rsid w:val="00A32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manuel16">
    <w:name w:val="textemanuel16"/>
    <w:basedOn w:val="Normal"/>
    <w:rsid w:val="0098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itation">
    <w:name w:val="citation"/>
    <w:basedOn w:val="Policepardfaut"/>
    <w:rsid w:val="00C75F80"/>
  </w:style>
  <w:style w:type="character" w:styleId="lev">
    <w:name w:val="Strong"/>
    <w:basedOn w:val="Policepardfaut"/>
    <w:uiPriority w:val="22"/>
    <w:qFormat/>
    <w:rsid w:val="000A78AD"/>
    <w:rPr>
      <w:b/>
      <w:bCs/>
    </w:rPr>
  </w:style>
  <w:style w:type="character" w:styleId="Accentuation">
    <w:name w:val="Emphasis"/>
    <w:basedOn w:val="Policepardfaut"/>
    <w:uiPriority w:val="20"/>
    <w:qFormat/>
    <w:rsid w:val="000A78AD"/>
    <w:rPr>
      <w:i/>
      <w:iCs/>
    </w:rPr>
  </w:style>
  <w:style w:type="character" w:customStyle="1" w:styleId="mw-headline">
    <w:name w:val="mw-headline"/>
    <w:basedOn w:val="Policepardfaut"/>
    <w:rsid w:val="006D02DD"/>
  </w:style>
  <w:style w:type="character" w:customStyle="1" w:styleId="mw-editsection">
    <w:name w:val="mw-editsection"/>
    <w:basedOn w:val="Policepardfaut"/>
    <w:rsid w:val="006D02DD"/>
  </w:style>
  <w:style w:type="character" w:customStyle="1" w:styleId="mw-editsection-bracket">
    <w:name w:val="mw-editsection-bracket"/>
    <w:basedOn w:val="Policepardfaut"/>
    <w:rsid w:val="006D02DD"/>
  </w:style>
  <w:style w:type="character" w:customStyle="1" w:styleId="mw-editsection-divider">
    <w:name w:val="mw-editsection-divider"/>
    <w:basedOn w:val="Policepardfaut"/>
    <w:rsid w:val="006D02DD"/>
  </w:style>
  <w:style w:type="character" w:customStyle="1" w:styleId="nowrap">
    <w:name w:val="nowrap"/>
    <w:basedOn w:val="Policepardfaut"/>
    <w:rsid w:val="006D02DD"/>
  </w:style>
  <w:style w:type="character" w:customStyle="1" w:styleId="wdp569">
    <w:name w:val="wd_p569"/>
    <w:basedOn w:val="Policepardfaut"/>
    <w:rsid w:val="0048247C"/>
  </w:style>
  <w:style w:type="character" w:customStyle="1" w:styleId="noprint">
    <w:name w:val="noprint"/>
    <w:basedOn w:val="Policepardfaut"/>
    <w:rsid w:val="0048247C"/>
  </w:style>
  <w:style w:type="character" w:customStyle="1" w:styleId="wdp19">
    <w:name w:val="wd_p19"/>
    <w:basedOn w:val="Policepardfaut"/>
    <w:rsid w:val="0048247C"/>
  </w:style>
  <w:style w:type="character" w:customStyle="1" w:styleId="wdp570">
    <w:name w:val="wd_p570"/>
    <w:basedOn w:val="Policepardfaut"/>
    <w:rsid w:val="0048247C"/>
  </w:style>
  <w:style w:type="character" w:customStyle="1" w:styleId="wdp27">
    <w:name w:val="wd_p27"/>
    <w:basedOn w:val="Policepardfaut"/>
    <w:rsid w:val="0048247C"/>
  </w:style>
  <w:style w:type="character" w:customStyle="1" w:styleId="wdp106">
    <w:name w:val="wd_p106"/>
    <w:basedOn w:val="Policepardfaut"/>
    <w:rsid w:val="0048247C"/>
  </w:style>
  <w:style w:type="character" w:customStyle="1" w:styleId="wdp108">
    <w:name w:val="wd_p108"/>
    <w:basedOn w:val="Policepardfaut"/>
    <w:rsid w:val="0048247C"/>
  </w:style>
  <w:style w:type="paragraph" w:customStyle="1" w:styleId="navbar">
    <w:name w:val="navbar"/>
    <w:basedOn w:val="Normal"/>
    <w:rsid w:val="0048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lainlinks">
    <w:name w:val="plainlinks"/>
    <w:basedOn w:val="Policepardfaut"/>
    <w:rsid w:val="0048247C"/>
  </w:style>
  <w:style w:type="character" w:customStyle="1" w:styleId="tocnumber">
    <w:name w:val="tocnumber"/>
    <w:basedOn w:val="Policepardfaut"/>
    <w:rsid w:val="0048247C"/>
  </w:style>
  <w:style w:type="character" w:customStyle="1" w:styleId="toctext">
    <w:name w:val="toctext"/>
    <w:basedOn w:val="Policepardfaut"/>
    <w:rsid w:val="00482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336">
              <w:marLeft w:val="188"/>
              <w:marRight w:val="0"/>
              <w:marTop w:val="0"/>
              <w:marBottom w:val="94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  <w:divsChild>
                <w:div w:id="18338346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400935">
              <w:marLeft w:val="0"/>
              <w:marRight w:val="0"/>
              <w:marTop w:val="0"/>
              <w:marBottom w:val="0"/>
              <w:divBdr>
                <w:top w:val="single" w:sz="6" w:space="5" w:color="A2A9B1"/>
                <w:left w:val="single" w:sz="6" w:space="5" w:color="A2A9B1"/>
                <w:bottom w:val="single" w:sz="6" w:space="5" w:color="A2A9B1"/>
                <w:right w:val="single" w:sz="6" w:space="5" w:color="A2A9B1"/>
              </w:divBdr>
            </w:div>
          </w:divsChild>
        </w:div>
      </w:divsChild>
    </w:div>
    <w:div w:id="395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r.wikipedia.org/wiki/Fort-de-France" TargetMode="External"/><Relationship Id="rId18" Type="http://schemas.openxmlformats.org/officeDocument/2006/relationships/hyperlink" Target="https://fr.wikipedia.org/wiki/Sceaux_(Hauts-de-Seine)" TargetMode="External"/><Relationship Id="rId26" Type="http://schemas.openxmlformats.org/officeDocument/2006/relationships/hyperlink" Target="https://fr.wikipedia.org/wiki/Discrimination" TargetMode="External"/><Relationship Id="rId3" Type="http://schemas.openxmlformats.org/officeDocument/2006/relationships/styles" Target="styles.xml"/><Relationship Id="rId21" Type="http://schemas.openxmlformats.org/officeDocument/2006/relationships/hyperlink" Target="https://fr.wikipedia.org/wiki/Universit%C3%A9_Antilles-Guyan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r.wikipedia.org/wiki/1951" TargetMode="External"/><Relationship Id="rId17" Type="http://schemas.openxmlformats.org/officeDocument/2006/relationships/hyperlink" Target="https://fr.wikipedia.org/wiki/Lettres_classiques" TargetMode="External"/><Relationship Id="rId25" Type="http://schemas.openxmlformats.org/officeDocument/2006/relationships/hyperlink" Target="https://fr.wikipedia.org/wiki/M%C3%A9ti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r.wikipedia.org/wiki/Professeur_des_universit%C3%A9s" TargetMode="External"/><Relationship Id="rId20" Type="http://schemas.openxmlformats.org/officeDocument/2006/relationships/hyperlink" Target="https://fr.wikipedia.org/wiki/Pari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.wikipedia.org/wiki/Ao%C3%BBt_1951" TargetMode="External"/><Relationship Id="rId24" Type="http://schemas.openxmlformats.org/officeDocument/2006/relationships/hyperlink" Target="https://fr.wikipedia.org/wiki/Cr%C3%A9o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r.wikipedia.org/wiki/Martinique" TargetMode="External"/><Relationship Id="rId23" Type="http://schemas.openxmlformats.org/officeDocument/2006/relationships/hyperlink" Target="https://fr.wikipedia.org/wiki/Universit%C3%A9_de_l%27%C3%89tat_de_l%27Ohio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fr.wikipedia.org/wiki/25_ao%C3%BBt" TargetMode="External"/><Relationship Id="rId19" Type="http://schemas.openxmlformats.org/officeDocument/2006/relationships/hyperlink" Target="https://fr.wikipedia.org/wiki/Sorbonn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fr.wikipedia.org/wiki/%C3%89crivain" TargetMode="External"/><Relationship Id="rId22" Type="http://schemas.openxmlformats.org/officeDocument/2006/relationships/hyperlink" Target="https://fr.wikipedia.org/wiki/Universit%C3%A9_de_G%C3%A9orgie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65538-7671-448D-A7BE-6D55EC2E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</dc:creator>
  <cp:lastModifiedBy>Carlos CRUZ</cp:lastModifiedBy>
  <cp:revision>2</cp:revision>
  <cp:lastPrinted>2019-10-09T22:06:00Z</cp:lastPrinted>
  <dcterms:created xsi:type="dcterms:W3CDTF">2020-01-14T16:08:00Z</dcterms:created>
  <dcterms:modified xsi:type="dcterms:W3CDTF">2020-01-14T16:08:00Z</dcterms:modified>
</cp:coreProperties>
</file>