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5D54" w14:textId="5A0B041D" w:rsidR="006F2482" w:rsidRPr="006F2482" w:rsidRDefault="006F2482" w:rsidP="006F2482">
      <w:pPr>
        <w:pBdr>
          <w:bottom w:val="single" w:sz="4" w:space="1" w:color="auto"/>
        </w:pBdr>
        <w:ind w:left="720" w:hanging="360"/>
        <w:jc w:val="center"/>
        <w:rPr>
          <w:rFonts w:ascii="Times New Roman" w:hAnsi="Times New Roman" w:cs="Times New Roman"/>
          <w:b/>
          <w:bCs/>
          <w:sz w:val="28"/>
          <w:szCs w:val="28"/>
        </w:rPr>
      </w:pPr>
      <w:r w:rsidRPr="006F2482">
        <w:rPr>
          <w:rFonts w:ascii="Times New Roman" w:hAnsi="Times New Roman" w:cs="Times New Roman"/>
          <w:b/>
          <w:bCs/>
          <w:sz w:val="28"/>
          <w:szCs w:val="28"/>
        </w:rPr>
        <w:t>Les petits négociants et grands marchands dans les Antilles françaises</w:t>
      </w:r>
    </w:p>
    <w:p w14:paraId="4FD4BFF0" w14:textId="5E227D87" w:rsidR="006F2482" w:rsidRDefault="006F2482" w:rsidP="006F2482">
      <w:pPr>
        <w:ind w:left="720" w:hanging="360"/>
      </w:pPr>
      <w:r>
        <w:rPr>
          <w:rFonts w:ascii="Times New Roman" w:hAnsi="Times New Roman" w:cs="Times New Roman"/>
        </w:rPr>
        <w:t xml:space="preserve">Par </w:t>
      </w:r>
      <w:r w:rsidRPr="006F2482">
        <w:rPr>
          <w:rFonts w:ascii="Times New Roman" w:hAnsi="Times New Roman" w:cs="Times New Roman"/>
        </w:rPr>
        <w:t>Fanny Prévot, Kevin Porcher, Nicolas Urbino</w:t>
      </w:r>
      <w:r>
        <w:rPr>
          <w:rFonts w:ascii="Times New Roman" w:hAnsi="Times New Roman" w:cs="Times New Roman"/>
        </w:rPr>
        <w:t xml:space="preserve"> académie de Guadeloupe</w:t>
      </w:r>
    </w:p>
    <w:p w14:paraId="5488E644" w14:textId="585D9594" w:rsidR="00DB667A" w:rsidRDefault="00773A1D" w:rsidP="00DB667A">
      <w:pPr>
        <w:pStyle w:val="Titre2"/>
        <w:numPr>
          <w:ilvl w:val="0"/>
          <w:numId w:val="3"/>
        </w:numPr>
      </w:pPr>
      <w:r w:rsidRPr="00773A1D">
        <w:t>Le niveau concerné et la place du scénario dans le programme</w:t>
      </w:r>
      <w:r w:rsidR="00DB667A" w:rsidRPr="00DB667A">
        <w:t xml:space="preserve"> </w:t>
      </w:r>
      <w:r w:rsidR="00DB667A">
        <w:t xml:space="preserve">/ </w:t>
      </w:r>
      <w:r w:rsidR="00DB667A" w:rsidRPr="00773A1D">
        <w:t>Le thème et le chapitre étudiés</w:t>
      </w:r>
    </w:p>
    <w:p w14:paraId="4FDA39FE" w14:textId="77777777" w:rsidR="00B860D8" w:rsidRDefault="00B860D8" w:rsidP="00B860D8">
      <w:pPr>
        <w:pStyle w:val="Paragraphedeliste"/>
        <w:ind w:left="1068"/>
      </w:pPr>
    </w:p>
    <w:p w14:paraId="01EF9407" w14:textId="77777777" w:rsidR="00B860D8" w:rsidRDefault="00B860D8" w:rsidP="00B860D8">
      <w:pPr>
        <w:pStyle w:val="Paragraphedeliste"/>
        <w:ind w:left="0" w:firstLine="501"/>
      </w:pPr>
      <w:r>
        <w:tab/>
        <w:t xml:space="preserve">L’activité présentée ici a été retenue pour les Rendez-vous de l’histoire de Blois 2026 dont le thème est « Les Marchands ». </w:t>
      </w:r>
    </w:p>
    <w:p w14:paraId="5F0E8058" w14:textId="77777777" w:rsidR="00B860D8" w:rsidRDefault="00B860D8" w:rsidP="00B860D8">
      <w:pPr>
        <w:pStyle w:val="Paragraphedeliste"/>
        <w:ind w:left="0"/>
      </w:pPr>
      <w:r>
        <w:tab/>
        <w:t>Cette activité est proposée pour la classe de 4</w:t>
      </w:r>
      <w:r w:rsidRPr="00B860D8">
        <w:rPr>
          <w:vertAlign w:val="superscript"/>
        </w:rPr>
        <w:t>e</w:t>
      </w:r>
      <w:r>
        <w:t>, en histoire. Elle s’intègre dans le premier thème et le premier chapitre de l’année de 4</w:t>
      </w:r>
      <w:r w:rsidRPr="00B860D8">
        <w:rPr>
          <w:vertAlign w:val="superscript"/>
        </w:rPr>
        <w:t>e</w:t>
      </w:r>
      <w:r>
        <w:t xml:space="preserve"> : Thème 1. Le XVIII</w:t>
      </w:r>
      <w:r w:rsidRPr="00B860D8">
        <w:rPr>
          <w:vertAlign w:val="superscript"/>
        </w:rPr>
        <w:t>e</w:t>
      </w:r>
      <w:r>
        <w:t xml:space="preserve"> siècle. Expansions, Lumières et révolutions / Chapitre 1 : Bourgeoisies marchandes, négoces internationaux, traites négrières et esclavage au XVIIIe siècle. </w:t>
      </w:r>
    </w:p>
    <w:p w14:paraId="4A5EABD4" w14:textId="77777777" w:rsidR="00B860D8" w:rsidRDefault="00B860D8" w:rsidP="00B860D8">
      <w:pPr>
        <w:pStyle w:val="Paragraphedeliste"/>
        <w:ind w:left="0"/>
      </w:pPr>
      <w:r>
        <w:tab/>
        <w:t>Par ailleurs, cette activité s’inscrit dans les adaptations des programmes pour le niveau 4</w:t>
      </w:r>
      <w:r w:rsidRPr="00B860D8">
        <w:rPr>
          <w:vertAlign w:val="superscript"/>
        </w:rPr>
        <w:t>e</w:t>
      </w:r>
      <w:r>
        <w:t xml:space="preserve"> : « L’histoire des DROM est fortement marquée par la traite et l’esclavage. Replacés dans leur contexte, les exemples locaux ou régionaux sont privilégiés ». </w:t>
      </w:r>
    </w:p>
    <w:p w14:paraId="2CF2B829" w14:textId="77777777" w:rsidR="00B860D8" w:rsidRDefault="00B860D8" w:rsidP="00B860D8">
      <w:pPr>
        <w:pStyle w:val="Paragraphedeliste"/>
        <w:ind w:left="0"/>
      </w:pPr>
    </w:p>
    <w:p w14:paraId="768FD60E" w14:textId="77777777" w:rsidR="00B860D8" w:rsidRDefault="00B860D8" w:rsidP="00B860D8">
      <w:pPr>
        <w:pStyle w:val="Paragraphedeliste"/>
        <w:ind w:left="0"/>
      </w:pPr>
      <w:r>
        <w:tab/>
        <w:t>L’activité s’intéresse au rôle des marchands et des négociants dans les colonies françaises des Antilles : elle n’intervient donc pas en début de séquence. En effet, les premières séances sont tout d’abord consacrées à la traite transatlantique et à la société esclavagiste, ce qui permettra aux élèves de disposer du contexte et des connaissances nécessaires pour aborder le sujet de l’activité.</w:t>
      </w:r>
    </w:p>
    <w:p w14:paraId="0713DD23" w14:textId="77777777" w:rsidR="00B860D8" w:rsidRDefault="00B860D8" w:rsidP="00B860D8">
      <w:pPr>
        <w:pStyle w:val="Paragraphedeliste"/>
        <w:ind w:left="1068"/>
      </w:pPr>
    </w:p>
    <w:p w14:paraId="2017398B" w14:textId="77777777" w:rsidR="00B860D8" w:rsidRDefault="00B860D8" w:rsidP="00B860D8">
      <w:pPr>
        <w:pStyle w:val="Paragraphedeliste"/>
        <w:ind w:left="1068"/>
      </w:pPr>
      <w:r>
        <w:tab/>
        <w:t xml:space="preserve">Place de l’activité dans la séquence : </w:t>
      </w:r>
    </w:p>
    <w:p w14:paraId="36075B52" w14:textId="77777777" w:rsidR="00B860D8" w:rsidRDefault="00B860D8" w:rsidP="00B860D8">
      <w:pPr>
        <w:pStyle w:val="Paragraphedeliste"/>
        <w:ind w:left="1068"/>
      </w:pPr>
    </w:p>
    <w:p w14:paraId="534719C0" w14:textId="77777777" w:rsidR="00B860D8" w:rsidRDefault="00B860D8" w:rsidP="00B860D8">
      <w:pPr>
        <w:pStyle w:val="Paragraphedeliste"/>
        <w:ind w:left="1068"/>
      </w:pPr>
      <w:r>
        <w:t>1 – Les grands circuits du commerce mondial au XVIIIe siècle.</w:t>
      </w:r>
    </w:p>
    <w:p w14:paraId="69B3C718" w14:textId="77777777" w:rsidR="00B860D8" w:rsidRDefault="00B860D8" w:rsidP="00B860D8">
      <w:pPr>
        <w:pStyle w:val="Paragraphedeliste"/>
        <w:ind w:left="1068"/>
      </w:pPr>
      <w:r>
        <w:tab/>
        <w:t xml:space="preserve">A – La traite transatlantique </w:t>
      </w:r>
    </w:p>
    <w:p w14:paraId="30E9D696" w14:textId="0607FA16" w:rsidR="00B860D8" w:rsidRDefault="00B860D8" w:rsidP="00B860D8">
      <w:pPr>
        <w:pStyle w:val="Paragraphedeliste"/>
        <w:ind w:left="1068"/>
      </w:pPr>
      <w:r>
        <w:tab/>
      </w:r>
      <w:r>
        <w:tab/>
        <w:t>(</w:t>
      </w:r>
      <w:r w:rsidRPr="00B860D8">
        <w:rPr>
          <w:i/>
          <w:iCs/>
        </w:rPr>
        <w:t>Étude</w:t>
      </w:r>
      <w:r w:rsidRPr="00B860D8">
        <w:rPr>
          <w:i/>
          <w:iCs/>
        </w:rPr>
        <w:t xml:space="preserve"> menée à partir de l’étude de cas du navire négrier nantais Le Maréchal de Luxembourg, dont l’armateur, originaire de Saint-Domingue et par la suite installé à Nantes, sera étudié dans l’activité présentée ci-dessous</w:t>
      </w:r>
      <w:r>
        <w:t>).</w:t>
      </w:r>
    </w:p>
    <w:p w14:paraId="15D9FD6E" w14:textId="77777777" w:rsidR="00B860D8" w:rsidRDefault="00B860D8" w:rsidP="00B860D8">
      <w:pPr>
        <w:pStyle w:val="Paragraphedeliste"/>
        <w:ind w:left="1068"/>
      </w:pPr>
      <w:r>
        <w:tab/>
        <w:t>B – La société esclavagiste</w:t>
      </w:r>
    </w:p>
    <w:p w14:paraId="66DC1CA1" w14:textId="7464685C" w:rsidR="00B860D8" w:rsidRDefault="00B860D8" w:rsidP="00B860D8">
      <w:pPr>
        <w:pStyle w:val="Paragraphedeliste"/>
        <w:ind w:left="1068"/>
      </w:pPr>
      <w:r>
        <w:tab/>
      </w:r>
      <w:r>
        <w:tab/>
        <w:t>(</w:t>
      </w:r>
      <w:r w:rsidRPr="00B860D8">
        <w:rPr>
          <w:i/>
          <w:iCs/>
        </w:rPr>
        <w:t>Étude</w:t>
      </w:r>
      <w:r w:rsidRPr="00B860D8">
        <w:rPr>
          <w:i/>
          <w:iCs/>
        </w:rPr>
        <w:t xml:space="preserve"> menée à partir de l’habitation </w:t>
      </w:r>
      <w:proofErr w:type="spellStart"/>
      <w:r w:rsidRPr="00B860D8">
        <w:rPr>
          <w:i/>
          <w:iCs/>
        </w:rPr>
        <w:t>Houelbourg</w:t>
      </w:r>
      <w:proofErr w:type="spellEnd"/>
      <w:r w:rsidRPr="00B860D8">
        <w:rPr>
          <w:i/>
          <w:iCs/>
        </w:rPr>
        <w:t xml:space="preserve"> et de l’habitation </w:t>
      </w:r>
      <w:proofErr w:type="spellStart"/>
      <w:r w:rsidRPr="00B860D8">
        <w:rPr>
          <w:i/>
          <w:iCs/>
        </w:rPr>
        <w:t>Reiset</w:t>
      </w:r>
      <w:proofErr w:type="spellEnd"/>
      <w:r w:rsidRPr="00B860D8">
        <w:rPr>
          <w:i/>
          <w:iCs/>
        </w:rPr>
        <w:t>, dans le cadre des adaptations des programmes</w:t>
      </w:r>
      <w:r>
        <w:t>)</w:t>
      </w:r>
    </w:p>
    <w:p w14:paraId="25434B1E" w14:textId="77777777" w:rsidR="00B860D8" w:rsidRPr="00B860D8" w:rsidRDefault="00B860D8" w:rsidP="00B860D8">
      <w:pPr>
        <w:pStyle w:val="Paragraphedeliste"/>
        <w:ind w:left="1068"/>
        <w:rPr>
          <w:b/>
          <w:bCs/>
        </w:rPr>
      </w:pPr>
      <w:r w:rsidRPr="00B860D8">
        <w:rPr>
          <w:b/>
          <w:bCs/>
        </w:rPr>
        <w:tab/>
        <w:t>C – Les petits négociants et grands marchands dans les colonies françaises des Antilles</w:t>
      </w:r>
    </w:p>
    <w:p w14:paraId="21A596B1" w14:textId="0798CCCB" w:rsidR="00B860D8" w:rsidRDefault="00B860D8" w:rsidP="00B860D8">
      <w:pPr>
        <w:pStyle w:val="Paragraphedeliste"/>
        <w:ind w:left="1068"/>
      </w:pPr>
      <w:r>
        <w:tab/>
      </w:r>
      <w:r>
        <w:tab/>
        <w:t>(</w:t>
      </w:r>
      <w:r>
        <w:t>Activité</w:t>
      </w:r>
      <w:r>
        <w:t xml:space="preserve"> présentée ci-dessous)</w:t>
      </w:r>
    </w:p>
    <w:p w14:paraId="118D893D" w14:textId="6892C124" w:rsidR="00DB667A" w:rsidRDefault="00B860D8" w:rsidP="00B860D8">
      <w:pPr>
        <w:pStyle w:val="Paragraphedeliste"/>
        <w:ind w:left="1068"/>
      </w:pPr>
      <w:r>
        <w:tab/>
      </w:r>
    </w:p>
    <w:p w14:paraId="698748E0" w14:textId="0C6DECF0" w:rsidR="00321E0C" w:rsidRDefault="00EC42C0" w:rsidP="00321E0C">
      <w:pPr>
        <w:pStyle w:val="Titre2"/>
        <w:numPr>
          <w:ilvl w:val="0"/>
          <w:numId w:val="3"/>
        </w:numPr>
      </w:pPr>
      <w:r w:rsidRPr="00773A1D">
        <w:t>Les</w:t>
      </w:r>
      <w:r w:rsidR="00773A1D" w:rsidRPr="00773A1D">
        <w:t xml:space="preserve"> objectifs pédagogiques et la problématique</w:t>
      </w:r>
    </w:p>
    <w:p w14:paraId="0F441F1B" w14:textId="77777777" w:rsidR="00B860D8" w:rsidRDefault="00B860D8" w:rsidP="00B860D8">
      <w:pPr>
        <w:ind w:firstLine="360"/>
      </w:pPr>
      <w:r>
        <w:t>Les objectifs pédagogiques de cette activité sont multiples. Il s’agit tout d’abord d’enseigner les connaissances attendues dans le cadre des programmes et des adaptations des programmes en les déclinant dans le contexte des colonies françaises des Antilles (Saint-Domingue et les Îles du Vent). À travers l’étude de plusieurs figures de marchands, plus ou moins importants et établis sur les deux rives de l’océan Atlantique (grands négociants et armateurs européens, commissionnaires dans les ports coloniaux, colporteurs dans les colonies, caboteurs et contrebandiers entre les îles des Antilles…), il s’agira de permettre aux élèves de mieux comprendre le grand commerce atlantique au XVIII</w:t>
      </w:r>
      <w:r w:rsidRPr="00B860D8">
        <w:rPr>
          <w:vertAlign w:val="superscript"/>
        </w:rPr>
        <w:t>e</w:t>
      </w:r>
      <w:r>
        <w:t xml:space="preserve"> siècle et de quelles manières les acteurs des colonies françaises des Antilles s’y intègrent.</w:t>
      </w:r>
    </w:p>
    <w:p w14:paraId="4369FFF6" w14:textId="77777777" w:rsidR="00B860D8" w:rsidRDefault="00B860D8" w:rsidP="00B860D8">
      <w:pPr>
        <w:ind w:firstLine="360"/>
      </w:pPr>
      <w:r>
        <w:t>Parallèlement, cette activité permet de développer des compétences importantes pour le niveau 4</w:t>
      </w:r>
      <w:r w:rsidRPr="00B860D8">
        <w:rPr>
          <w:vertAlign w:val="superscript"/>
        </w:rPr>
        <w:t>e</w:t>
      </w:r>
      <w:r>
        <w:t xml:space="preserve"> et, par la suite, pour le niveau 3</w:t>
      </w:r>
      <w:r w:rsidRPr="00B860D8">
        <w:rPr>
          <w:vertAlign w:val="superscript"/>
        </w:rPr>
        <w:t>e</w:t>
      </w:r>
      <w:r>
        <w:t xml:space="preserve"> : l’analyse de documents de différentes natures et les principes de la rédaction d’un développement construit selon les attendus du </w:t>
      </w:r>
      <w:proofErr w:type="spellStart"/>
      <w:r>
        <w:t>DNB</w:t>
      </w:r>
      <w:proofErr w:type="spellEnd"/>
      <w:r>
        <w:t xml:space="preserve">. </w:t>
      </w:r>
    </w:p>
    <w:p w14:paraId="2D67610E" w14:textId="4EB06A94" w:rsidR="00116A30" w:rsidRPr="00321E0C" w:rsidRDefault="00B860D8" w:rsidP="00B860D8">
      <w:pPr>
        <w:ind w:firstLine="360"/>
      </w:pPr>
      <w:r>
        <w:t>Cette activité répond donc à la problématique suivante (qui doit être communiquée sous une forme simplifiée à des élèves de 4</w:t>
      </w:r>
      <w:r w:rsidRPr="00B860D8">
        <w:rPr>
          <w:vertAlign w:val="superscript"/>
        </w:rPr>
        <w:t>e</w:t>
      </w:r>
      <w:r>
        <w:t xml:space="preserve">) : En quoi l’étude de différentes figures de marchands opérant en Guadeloupe et dans les îles environnantes au XVIIIe siècle permet de dépasser la figure classique du grand marchand européen – s’enrichissant </w:t>
      </w:r>
      <w:r>
        <w:lastRenderedPageBreak/>
        <w:t>dans le cadre plus ou moins régulé du commerce colonial – afin de mettre en lumière une diversité d’acteurs intervenant dans les réseaux de marchandises de l’espace caribéen ?</w:t>
      </w:r>
    </w:p>
    <w:p w14:paraId="67EA14D1" w14:textId="2ABCB50B" w:rsidR="00613209" w:rsidRDefault="00EC42C0" w:rsidP="00613209">
      <w:pPr>
        <w:pStyle w:val="Titre2"/>
        <w:numPr>
          <w:ilvl w:val="0"/>
          <w:numId w:val="3"/>
        </w:numPr>
      </w:pPr>
      <w:r w:rsidRPr="00773A1D">
        <w:t>Les</w:t>
      </w:r>
      <w:r w:rsidR="00773A1D" w:rsidRPr="00773A1D">
        <w:t xml:space="preserve"> compétences disciplinaires travaillées</w:t>
      </w:r>
    </w:p>
    <w:p w14:paraId="06390B66" w14:textId="77777777" w:rsidR="004E124D" w:rsidRDefault="00613209" w:rsidP="000C120D">
      <w:pPr>
        <w:spacing w:after="0"/>
        <w:ind w:firstLine="708"/>
      </w:pPr>
      <w:r>
        <w:t xml:space="preserve">Les différentes phases de travail permettent de mettre en œuvre plusieurs compétences disciplinaires. Le principe de la carte narrative permet de localiser et donc travailler la compétence "se repérer dans l'espace", notamment "situer des lieux et des espaces les uns par rapport aux autres", dans les trajets transatlantiques des marchands, des marchandises et des bateaux. Il permet aussi de travailler la compétence "s'informer dans le monde du numérique". </w:t>
      </w:r>
    </w:p>
    <w:p w14:paraId="4A81CEA6" w14:textId="5CBBC26C" w:rsidR="000C120D" w:rsidRDefault="00B860D8" w:rsidP="00DC49E8">
      <w:pPr>
        <w:spacing w:after="0"/>
        <w:ind w:firstLine="708"/>
      </w:pPr>
      <w:r w:rsidRPr="00B860D8">
        <w:t>Mais c’est surtout la compétence « analyser et comprendre un document », avec les items « comprendre le sens général d’un document » et « extraire des informations pertinentes pour répondre à une question portant sur plusieurs documents », qui est travaillée par les élèves</w:t>
      </w:r>
      <w:r>
        <w:t xml:space="preserve">. </w:t>
      </w:r>
      <w:r w:rsidR="00DC49E8">
        <w:t>Ainsi que</w:t>
      </w:r>
      <w:r w:rsidR="000C120D">
        <w:t>"</w:t>
      </w:r>
      <w:r w:rsidR="00421BA0">
        <w:t xml:space="preserve"> </w:t>
      </w:r>
      <w:r w:rsidR="000C120D">
        <w:t>pratiquer différents langages" qui sont travaillées par les élèves</w:t>
      </w:r>
      <w:r w:rsidR="00DC49E8">
        <w:t xml:space="preserve"> avec les items "s'initier aux techniques de l'argumentation" ou encore "écrire pour construire sa pensée, son savoir, pour argumenter […]".</w:t>
      </w:r>
    </w:p>
    <w:p w14:paraId="691DF418" w14:textId="70E19204" w:rsidR="00613209" w:rsidRDefault="00613209" w:rsidP="000C120D">
      <w:pPr>
        <w:spacing w:after="0"/>
        <w:ind w:firstLine="360"/>
      </w:pPr>
    </w:p>
    <w:p w14:paraId="0F550B61" w14:textId="5885C971" w:rsidR="00773A1D" w:rsidRDefault="00321E0C" w:rsidP="00773A1D">
      <w:pPr>
        <w:pStyle w:val="Titre2"/>
        <w:numPr>
          <w:ilvl w:val="0"/>
          <w:numId w:val="3"/>
        </w:numPr>
      </w:pPr>
      <w:r w:rsidRPr="00773A1D">
        <w:t>Les</w:t>
      </w:r>
      <w:r w:rsidR="00773A1D" w:rsidRPr="00773A1D">
        <w:t xml:space="preserve"> compétences numériques mobilisées</w:t>
      </w:r>
    </w:p>
    <w:p w14:paraId="1F066B28" w14:textId="546193DC" w:rsidR="00321E0C" w:rsidRPr="00321E0C" w:rsidRDefault="00B860D8" w:rsidP="00B860D8">
      <w:pPr>
        <w:ind w:firstLine="360"/>
      </w:pPr>
      <w:r>
        <w:t>Cette activité est l’occasion pour les élèves de découvrir et d’utiliser un SIG (Système d’information géographique</w:t>
      </w:r>
      <w:r>
        <w:t>.</w:t>
      </w:r>
    </w:p>
    <w:p w14:paraId="4CA24D79" w14:textId="59594D82" w:rsidR="00773A1D" w:rsidRDefault="000D36AA" w:rsidP="00773A1D">
      <w:pPr>
        <w:pStyle w:val="Titre2"/>
        <w:numPr>
          <w:ilvl w:val="0"/>
          <w:numId w:val="3"/>
        </w:numPr>
      </w:pPr>
      <w:r w:rsidRPr="00773A1D">
        <w:t>La</w:t>
      </w:r>
      <w:r w:rsidR="00773A1D" w:rsidRPr="00773A1D">
        <w:t xml:space="preserve"> durée, les modalités de mise en œuvre et le déroulement des différentes étapes</w:t>
      </w:r>
    </w:p>
    <w:p w14:paraId="7CF35A3E" w14:textId="77777777" w:rsidR="00DB667A" w:rsidRPr="008920D0" w:rsidRDefault="00DB667A" w:rsidP="00DB667A">
      <w:pPr>
        <w:spacing w:after="0" w:line="240" w:lineRule="auto"/>
        <w:ind w:firstLine="708"/>
        <w:jc w:val="both"/>
        <w:rPr>
          <w:rFonts w:ascii="Calibri" w:hAnsi="Calibri" w:cs="Calibri"/>
        </w:rPr>
      </w:pPr>
      <w:r w:rsidRPr="008920D0">
        <w:rPr>
          <w:rFonts w:ascii="Calibri" w:hAnsi="Calibri" w:cs="Calibri"/>
        </w:rPr>
        <w:t xml:space="preserve">L'activité pédagogique consiste en une séance de deux heures qui a pour support une carte narrative faite par l'enseignant avec </w:t>
      </w:r>
      <w:proofErr w:type="spellStart"/>
      <w:r w:rsidRPr="008920D0">
        <w:rPr>
          <w:rFonts w:ascii="Calibri" w:hAnsi="Calibri" w:cs="Calibri"/>
        </w:rPr>
        <w:t>Édugéo</w:t>
      </w:r>
      <w:proofErr w:type="spellEnd"/>
      <w:r w:rsidRPr="008920D0">
        <w:rPr>
          <w:rFonts w:ascii="Calibri" w:hAnsi="Calibri" w:cs="Calibri"/>
        </w:rPr>
        <w:t>, un SIG</w:t>
      </w:r>
      <w:r>
        <w:rPr>
          <w:rFonts w:ascii="Calibri" w:hAnsi="Calibri" w:cs="Calibri"/>
        </w:rPr>
        <w:t xml:space="preserve"> et un outil de production</w:t>
      </w:r>
      <w:r w:rsidRPr="008920D0">
        <w:rPr>
          <w:rFonts w:ascii="Calibri" w:hAnsi="Calibri" w:cs="Calibri"/>
        </w:rPr>
        <w:t xml:space="preserve"> </w:t>
      </w:r>
      <w:r>
        <w:rPr>
          <w:rFonts w:ascii="Calibri" w:hAnsi="Calibri" w:cs="Calibri"/>
        </w:rPr>
        <w:t xml:space="preserve">graphique </w:t>
      </w:r>
      <w:r w:rsidRPr="008920D0">
        <w:rPr>
          <w:rFonts w:ascii="Calibri" w:hAnsi="Calibri" w:cs="Calibri"/>
        </w:rPr>
        <w:t>RGPD.</w:t>
      </w:r>
      <w:r>
        <w:rPr>
          <w:rFonts w:ascii="Calibri" w:hAnsi="Calibri" w:cs="Calibri"/>
        </w:rPr>
        <w:t xml:space="preserve"> Cette carte présente – dans une approche prosopographique – la spatialisation d’exemples d’activités et de parcours de différents marchands établis dans les Antilles.</w:t>
      </w:r>
    </w:p>
    <w:p w14:paraId="1ED9ECEB" w14:textId="7FB32004" w:rsidR="00DB667A" w:rsidRPr="008920D0" w:rsidRDefault="00DB667A" w:rsidP="00DB667A">
      <w:pPr>
        <w:spacing w:after="0" w:line="240" w:lineRule="auto"/>
        <w:ind w:firstLine="708"/>
        <w:jc w:val="both"/>
        <w:rPr>
          <w:rFonts w:ascii="Calibri" w:hAnsi="Calibri" w:cs="Calibri"/>
        </w:rPr>
      </w:pPr>
      <w:r w:rsidRPr="008920D0">
        <w:rPr>
          <w:rFonts w:ascii="Calibri" w:hAnsi="Calibri" w:cs="Calibri"/>
        </w:rPr>
        <w:t xml:space="preserve">Dans un premier temps, les élèves en autonomie, explorent </w:t>
      </w:r>
      <w:r>
        <w:rPr>
          <w:rFonts w:ascii="Calibri" w:hAnsi="Calibri" w:cs="Calibri"/>
        </w:rPr>
        <w:t>cette</w:t>
      </w:r>
      <w:r w:rsidRPr="008920D0">
        <w:rPr>
          <w:rFonts w:ascii="Calibri" w:hAnsi="Calibri" w:cs="Calibri"/>
        </w:rPr>
        <w:t xml:space="preserve"> carte narrative et analysent les documents proposés à l'aide d'un étayage différencié.</w:t>
      </w:r>
      <w:r w:rsidR="00B860D8">
        <w:rPr>
          <w:rFonts w:ascii="Calibri" w:hAnsi="Calibri" w:cs="Calibri"/>
        </w:rPr>
        <w:t xml:space="preserve"> </w:t>
      </w:r>
      <w:r w:rsidR="00B860D8" w:rsidRPr="00B860D8">
        <w:rPr>
          <w:rFonts w:ascii="Calibri" w:hAnsi="Calibri" w:cs="Calibri"/>
        </w:rPr>
        <w:t>Dans le cadre de cette différenciation, et d’après les observations qui auront été réalisées par l’enseignant lors des séances précédentes, les élèves feront soit le parcours 1, soit le parcours 2, soit le parcours 3, chaque parcours montant en complexité, que ce soit par rapport aux documents présentés ou dans la forme du questionnement</w:t>
      </w:r>
    </w:p>
    <w:p w14:paraId="2962B888" w14:textId="15E03816" w:rsidR="00DB667A" w:rsidRDefault="00DB667A" w:rsidP="00DB667A">
      <w:pPr>
        <w:spacing w:after="0" w:line="240" w:lineRule="auto"/>
        <w:ind w:firstLine="708"/>
        <w:jc w:val="both"/>
        <w:rPr>
          <w:rFonts w:ascii="Calibri" w:hAnsi="Calibri" w:cs="Calibri"/>
        </w:rPr>
      </w:pPr>
      <w:r w:rsidRPr="008920D0">
        <w:rPr>
          <w:rFonts w:ascii="Calibri" w:hAnsi="Calibri" w:cs="Calibri"/>
        </w:rPr>
        <w:t xml:space="preserve">Dans un deuxième temps, les élèves rédigent, toujours à l'aide de la carte narrative un texte argumentatif organisé. La carte narrative étant encore un support de différenciation. L'objectif est d'amener les élèves à appréhender les attendus du développement construit du </w:t>
      </w:r>
      <w:proofErr w:type="spellStart"/>
      <w:r w:rsidRPr="008920D0">
        <w:rPr>
          <w:rFonts w:ascii="Calibri" w:hAnsi="Calibri" w:cs="Calibri"/>
        </w:rPr>
        <w:t>DNB</w:t>
      </w:r>
      <w:proofErr w:type="spellEnd"/>
      <w:r w:rsidRPr="008920D0">
        <w:rPr>
          <w:rFonts w:ascii="Calibri" w:hAnsi="Calibri" w:cs="Calibri"/>
        </w:rPr>
        <w:t xml:space="preserve">. </w:t>
      </w:r>
      <w:r>
        <w:rPr>
          <w:rFonts w:ascii="Calibri" w:hAnsi="Calibri" w:cs="Calibri"/>
        </w:rPr>
        <w:t xml:space="preserve"> </w:t>
      </w:r>
    </w:p>
    <w:p w14:paraId="4B4E05FC" w14:textId="77777777" w:rsidR="00DB667A" w:rsidRPr="00DB667A" w:rsidRDefault="00DB667A" w:rsidP="00DB667A">
      <w:pPr>
        <w:spacing w:after="0" w:line="240" w:lineRule="auto"/>
        <w:ind w:firstLine="708"/>
        <w:jc w:val="both"/>
        <w:rPr>
          <w:rFonts w:ascii="Calibri" w:hAnsi="Calibri" w:cs="Calibri"/>
        </w:rPr>
      </w:pPr>
      <w:r>
        <w:rPr>
          <w:rFonts w:ascii="Calibri" w:hAnsi="Calibri" w:cs="Calibri"/>
        </w:rPr>
        <w:t>P</w:t>
      </w:r>
      <w:r w:rsidRPr="00DB667A">
        <w:rPr>
          <w:rFonts w:ascii="Calibri" w:hAnsi="Calibri" w:cs="Calibri"/>
        </w:rPr>
        <w:t xml:space="preserve">arcours 1 : </w:t>
      </w:r>
      <w:hyperlink r:id="rId5" w:tgtFrame="_blank" w:history="1">
        <w:r w:rsidRPr="00DB667A">
          <w:rPr>
            <w:rStyle w:val="Lienhypertexte"/>
            <w:rFonts w:ascii="Calibri" w:hAnsi="Calibri" w:cs="Calibri"/>
          </w:rPr>
          <w:t>https://macarte.ign.fr/carte/ADYw1y/Parcours-1-les-grands-marchands</w:t>
        </w:r>
      </w:hyperlink>
    </w:p>
    <w:p w14:paraId="0B486074" w14:textId="77777777" w:rsidR="00DB667A" w:rsidRPr="00DB667A" w:rsidRDefault="00DB667A" w:rsidP="00DB667A">
      <w:pPr>
        <w:spacing w:after="0" w:line="240" w:lineRule="auto"/>
        <w:ind w:firstLine="708"/>
        <w:jc w:val="both"/>
        <w:rPr>
          <w:rFonts w:ascii="Calibri" w:hAnsi="Calibri" w:cs="Calibri"/>
        </w:rPr>
      </w:pPr>
      <w:r>
        <w:rPr>
          <w:rFonts w:ascii="Calibri" w:hAnsi="Calibri" w:cs="Calibri"/>
        </w:rPr>
        <w:t>P</w:t>
      </w:r>
      <w:r w:rsidRPr="00DB667A">
        <w:rPr>
          <w:rFonts w:ascii="Calibri" w:hAnsi="Calibri" w:cs="Calibri"/>
        </w:rPr>
        <w:t xml:space="preserve">arcours 2 : </w:t>
      </w:r>
      <w:hyperlink r:id="rId6" w:tgtFrame="_blank" w:history="1">
        <w:r w:rsidRPr="00DB667A">
          <w:rPr>
            <w:rStyle w:val="Lienhypertexte"/>
            <w:rFonts w:ascii="Calibri" w:hAnsi="Calibri" w:cs="Calibri"/>
          </w:rPr>
          <w:t>https://macarte.ign.fr/carte/2Bvv9F/Parcours-2-les-marchands-dans-les-iles-de-la-Caraibe</w:t>
        </w:r>
      </w:hyperlink>
    </w:p>
    <w:p w14:paraId="72A8F5B0" w14:textId="77777777" w:rsidR="00DB667A" w:rsidRPr="00DB667A" w:rsidRDefault="00DB667A" w:rsidP="00DB667A">
      <w:pPr>
        <w:spacing w:after="0" w:line="240" w:lineRule="auto"/>
        <w:ind w:firstLine="708"/>
        <w:jc w:val="both"/>
        <w:rPr>
          <w:rFonts w:ascii="Calibri" w:hAnsi="Calibri" w:cs="Calibri"/>
        </w:rPr>
      </w:pPr>
      <w:r w:rsidRPr="00DB667A">
        <w:rPr>
          <w:rFonts w:ascii="Calibri" w:hAnsi="Calibri" w:cs="Calibri"/>
        </w:rPr>
        <w:t xml:space="preserve">Parcours 3 : </w:t>
      </w:r>
      <w:hyperlink r:id="rId7" w:tgtFrame="_blank" w:history="1">
        <w:r w:rsidRPr="00DB667A">
          <w:rPr>
            <w:rStyle w:val="Lienhypertexte"/>
            <w:rFonts w:ascii="Calibri" w:hAnsi="Calibri" w:cs="Calibri"/>
          </w:rPr>
          <w:t>https://macarte.ign.fr/carte/CABqT7/parcours-3-cabotage-et-commerce-interlope</w:t>
        </w:r>
      </w:hyperlink>
    </w:p>
    <w:p w14:paraId="56E65FF1" w14:textId="77777777" w:rsidR="00DB667A" w:rsidRPr="008920D0" w:rsidRDefault="00DB667A" w:rsidP="00DB667A">
      <w:pPr>
        <w:spacing w:after="0" w:line="240" w:lineRule="auto"/>
        <w:ind w:firstLine="708"/>
        <w:jc w:val="both"/>
        <w:rPr>
          <w:rFonts w:ascii="Calibri" w:hAnsi="Calibri" w:cs="Calibri"/>
        </w:rPr>
      </w:pPr>
    </w:p>
    <w:p w14:paraId="5EFB75E4" w14:textId="77777777" w:rsidR="00DB667A" w:rsidRDefault="00DB667A" w:rsidP="00DB667A">
      <w:pPr>
        <w:spacing w:after="0" w:line="240" w:lineRule="auto"/>
        <w:ind w:firstLine="708"/>
        <w:jc w:val="both"/>
        <w:rPr>
          <w:rFonts w:ascii="Calibri" w:hAnsi="Calibri" w:cs="Calibri"/>
        </w:rPr>
      </w:pPr>
      <w:r w:rsidRPr="008920D0">
        <w:rPr>
          <w:rFonts w:ascii="Calibri" w:hAnsi="Calibri" w:cs="Calibri"/>
        </w:rPr>
        <w:t>Dans un dernier temps, une reprise des différents travaux des élèves et donc des différents acteurs sont présentés à l'oral. Cela permet de travailler l'oral et de faire saisir aux élèves la diversité et la pluralité des acteurs et activités marchandes dans les Antilles françaises. Cette phase de cours dialogué permet d'enrichir et préciser les connaissances pour les élèves</w:t>
      </w:r>
      <w:r>
        <w:rPr>
          <w:rFonts w:ascii="Calibri" w:hAnsi="Calibri" w:cs="Calibri"/>
        </w:rPr>
        <w:t xml:space="preserve"> et de produire un développement construit commun, faisant émerger les attendus dans la forme. </w:t>
      </w:r>
    </w:p>
    <w:p w14:paraId="0982EE81" w14:textId="4BCA03AE" w:rsidR="00773A1D" w:rsidRDefault="000D36AA" w:rsidP="00773A1D">
      <w:pPr>
        <w:pStyle w:val="Titre2"/>
        <w:numPr>
          <w:ilvl w:val="0"/>
          <w:numId w:val="3"/>
        </w:numPr>
      </w:pPr>
      <w:r w:rsidRPr="00773A1D">
        <w:t>Les</w:t>
      </w:r>
      <w:r w:rsidR="00773A1D" w:rsidRPr="00773A1D">
        <w:t xml:space="preserve"> outils et ressources utilisés</w:t>
      </w:r>
    </w:p>
    <w:p w14:paraId="1C1A0D1B" w14:textId="618E9D49" w:rsidR="00AE631F" w:rsidRPr="00AE631F" w:rsidRDefault="00AE631F" w:rsidP="00AE631F">
      <w:r>
        <w:t xml:space="preserve">L'outil </w:t>
      </w:r>
      <w:r w:rsidR="00B860D8">
        <w:t xml:space="preserve">principalement utilisé est </w:t>
      </w:r>
      <w:proofErr w:type="spellStart"/>
      <w:r>
        <w:t>Edugéo</w:t>
      </w:r>
      <w:proofErr w:type="spellEnd"/>
      <w:r w:rsidR="00B860D8">
        <w:t xml:space="preserve">. Les ressources, c’est-à-dire les documents intégrés dans les cartes narratives, </w:t>
      </w:r>
      <w:r w:rsidR="00B860D8">
        <w:t>proposé</w:t>
      </w:r>
      <w:r w:rsidR="00B860D8">
        <w:t>e</w:t>
      </w:r>
      <w:r w:rsidR="00B860D8">
        <w:t>s aux élèves dans chaque parcours sont de natures variées. Il peut s’agir d’écrits scientifiques (extraits d’articles ou d’ouvrages d’historiens), de documents d’archives transcrits et didactisés (Archives nationales d’outre-mer, Archives départementales), de gravures et de tableaux, ou encore de cartes du XVIII</w:t>
      </w:r>
      <w:r w:rsidR="00B860D8" w:rsidRPr="00C271E4">
        <w:rPr>
          <w:vertAlign w:val="superscript"/>
        </w:rPr>
        <w:t>e</w:t>
      </w:r>
      <w:r w:rsidR="00B860D8">
        <w:t xml:space="preserve"> siècle ou de cartes contemporaines.</w:t>
      </w:r>
    </w:p>
    <w:p w14:paraId="7F0492A4" w14:textId="256D3348" w:rsidR="00773A1D" w:rsidRDefault="000D36AA" w:rsidP="00773A1D">
      <w:pPr>
        <w:pStyle w:val="Titre2"/>
        <w:numPr>
          <w:ilvl w:val="0"/>
          <w:numId w:val="3"/>
        </w:numPr>
      </w:pPr>
      <w:r w:rsidRPr="00773A1D">
        <w:lastRenderedPageBreak/>
        <w:t>La</w:t>
      </w:r>
      <w:r w:rsidR="00773A1D" w:rsidRPr="00773A1D">
        <w:t xml:space="preserve"> production attendue des élèves</w:t>
      </w:r>
    </w:p>
    <w:p w14:paraId="169848C5" w14:textId="3566240D" w:rsidR="00AE631F" w:rsidRPr="00AE631F" w:rsidRDefault="00AE631F" w:rsidP="00AE631F">
      <w:pPr>
        <w:ind w:firstLine="360"/>
      </w:pPr>
      <w:r>
        <w:t xml:space="preserve">L'objectif est la rédaction d'un développement construit. Les élèves construiront un paragraphe argumenté, la somme des productions et l'aide du professeur serviront à faire un développement construit. </w:t>
      </w:r>
    </w:p>
    <w:p w14:paraId="53FD4FF9" w14:textId="7E88620B" w:rsidR="000677E5" w:rsidRDefault="000D36AA" w:rsidP="00773A1D">
      <w:pPr>
        <w:pStyle w:val="Titre2"/>
        <w:numPr>
          <w:ilvl w:val="0"/>
          <w:numId w:val="3"/>
        </w:numPr>
      </w:pPr>
      <w:r w:rsidRPr="00773A1D">
        <w:t>Les</w:t>
      </w:r>
      <w:r w:rsidR="00773A1D" w:rsidRPr="00773A1D">
        <w:t xml:space="preserve"> références précises de tous les documents employés</w:t>
      </w:r>
    </w:p>
    <w:p w14:paraId="03809A35" w14:textId="77777777" w:rsidR="00E93BB1" w:rsidRDefault="00E93BB1" w:rsidP="00E93BB1"/>
    <w:p w14:paraId="77A07A22" w14:textId="77777777" w:rsidR="00995A03" w:rsidRDefault="00995A03" w:rsidP="00995A03"/>
    <w:p w14:paraId="1F27A84E" w14:textId="77777777" w:rsidR="00995A03" w:rsidRPr="00C1414F" w:rsidRDefault="00995A03" w:rsidP="00995A03">
      <w:pPr>
        <w:spacing w:after="0" w:line="240" w:lineRule="auto"/>
        <w:jc w:val="center"/>
        <w:rPr>
          <w:b/>
          <w:bCs/>
          <w:smallCaps/>
        </w:rPr>
      </w:pPr>
      <w:r w:rsidRPr="00C1414F">
        <w:rPr>
          <w:b/>
          <w:bCs/>
          <w:smallCaps/>
        </w:rPr>
        <w:t>Parcours 1</w:t>
      </w:r>
    </w:p>
    <w:p w14:paraId="4F708330" w14:textId="77777777" w:rsidR="00995A03" w:rsidRDefault="00995A03" w:rsidP="00995A03">
      <w:pPr>
        <w:spacing w:after="0" w:line="240" w:lineRule="auto"/>
        <w:jc w:val="both"/>
      </w:pPr>
    </w:p>
    <w:p w14:paraId="2A65B3E3" w14:textId="77777777" w:rsidR="00995A03" w:rsidRDefault="00995A03" w:rsidP="00995A03">
      <w:pPr>
        <w:spacing w:after="0" w:line="240" w:lineRule="auto"/>
        <w:jc w:val="both"/>
      </w:pPr>
      <w:r>
        <w:t>Parcours 1.1</w:t>
      </w:r>
    </w:p>
    <w:p w14:paraId="1AB2D113" w14:textId="275B3AD9" w:rsidR="00995A03" w:rsidRDefault="00995A03" w:rsidP="00995A03">
      <w:pPr>
        <w:spacing w:after="0" w:line="240" w:lineRule="auto"/>
        <w:jc w:val="both"/>
      </w:pPr>
      <w:r>
        <w:t xml:space="preserve">- Le trafic des principaux ports négriers européens (d’après D. Eltis, S. D. Behrendt, D. Richardson et H. S. Klein, </w:t>
      </w:r>
      <w:r w:rsidRPr="000D7FA8">
        <w:rPr>
          <w:i/>
          <w:iCs/>
        </w:rPr>
        <w:t xml:space="preserve">The Trans-Atlantic Slave Trade (A </w:t>
      </w:r>
      <w:proofErr w:type="spellStart"/>
      <w:r w:rsidRPr="000D7FA8">
        <w:rPr>
          <w:i/>
          <w:iCs/>
        </w:rPr>
        <w:t>Database</w:t>
      </w:r>
      <w:proofErr w:type="spellEnd"/>
      <w:r w:rsidRPr="000D7FA8">
        <w:rPr>
          <w:i/>
          <w:iCs/>
        </w:rPr>
        <w:t xml:space="preserve"> on CD-Rom)</w:t>
      </w:r>
      <w:r>
        <w:t xml:space="preserve">, Cambridge, 1998), carte extraite de Marcel DORIGNY, Bernard GAINOT, </w:t>
      </w:r>
      <w:r w:rsidRPr="00995A03">
        <w:rPr>
          <w:i/>
          <w:iCs/>
        </w:rPr>
        <w:t>L’atlas des esclavages, Traites, sociétés coloniales, abolitions de l’Antiquité à nos jours</w:t>
      </w:r>
      <w:r>
        <w:t>, Paris, Éditions Autrement, 2022, pages 24-25.</w:t>
      </w:r>
    </w:p>
    <w:p w14:paraId="590B95ED" w14:textId="77777777" w:rsidR="00995A03" w:rsidRDefault="00995A03" w:rsidP="00995A03">
      <w:pPr>
        <w:spacing w:after="0" w:line="240" w:lineRule="auto"/>
        <w:jc w:val="both"/>
      </w:pPr>
    </w:p>
    <w:p w14:paraId="2C837EA3" w14:textId="77777777" w:rsidR="00995A03" w:rsidRDefault="00995A03" w:rsidP="00995A03">
      <w:pPr>
        <w:spacing w:after="0" w:line="240" w:lineRule="auto"/>
        <w:jc w:val="both"/>
      </w:pPr>
      <w:r>
        <w:t>Parcours 1.2</w:t>
      </w:r>
    </w:p>
    <w:p w14:paraId="4B9E0F60" w14:textId="77777777" w:rsidR="00995A03" w:rsidRDefault="00995A03" w:rsidP="00995A03">
      <w:pPr>
        <w:spacing w:after="0" w:line="240" w:lineRule="auto"/>
        <w:jc w:val="both"/>
      </w:pPr>
      <w:r>
        <w:t xml:space="preserve">- Nicolas OZANNE, </w:t>
      </w:r>
      <w:r w:rsidRPr="00AC3449">
        <w:rPr>
          <w:i/>
          <w:iCs/>
        </w:rPr>
        <w:t>Le port de Nantes vu du chantier de construction de La Fosse</w:t>
      </w:r>
      <w:r>
        <w:t>, estampe réalisée sur commande du roi Louis XVI, Archives municipales de Nantes, 1776.</w:t>
      </w:r>
    </w:p>
    <w:p w14:paraId="09C0BFC1" w14:textId="77777777" w:rsidR="00995A03" w:rsidRDefault="00995A03" w:rsidP="00995A03">
      <w:pPr>
        <w:spacing w:after="0" w:line="240" w:lineRule="auto"/>
        <w:jc w:val="both"/>
      </w:pPr>
    </w:p>
    <w:p w14:paraId="4288F57A" w14:textId="77777777" w:rsidR="00995A03" w:rsidRDefault="00995A03" w:rsidP="00995A03">
      <w:pPr>
        <w:spacing w:after="0" w:line="240" w:lineRule="auto"/>
        <w:jc w:val="both"/>
      </w:pPr>
      <w:r>
        <w:t>Parcours 1.3</w:t>
      </w:r>
    </w:p>
    <w:p w14:paraId="1B3E2329" w14:textId="77777777" w:rsidR="00995A03" w:rsidRDefault="00995A03" w:rsidP="00995A03">
      <w:pPr>
        <w:spacing w:after="0" w:line="240" w:lineRule="auto"/>
        <w:jc w:val="both"/>
      </w:pPr>
      <w:r>
        <w:t xml:space="preserve">- Archives nationales d’outremer, </w:t>
      </w:r>
      <w:r w:rsidRPr="00AC3449">
        <w:rPr>
          <w:smallCaps/>
        </w:rPr>
        <w:t>col</w:t>
      </w:r>
      <w:r>
        <w:t xml:space="preserve"> E 139, Lettre des consuls de Nantes, 10 juillet 1777.</w:t>
      </w:r>
    </w:p>
    <w:p w14:paraId="39D7AD91" w14:textId="77777777" w:rsidR="00995A03" w:rsidRDefault="00995A03" w:rsidP="00995A03">
      <w:pPr>
        <w:spacing w:after="0" w:line="240" w:lineRule="auto"/>
        <w:jc w:val="both"/>
      </w:pPr>
    </w:p>
    <w:p w14:paraId="222A6D11" w14:textId="77777777" w:rsidR="00995A03" w:rsidRDefault="00995A03" w:rsidP="00995A03">
      <w:pPr>
        <w:spacing w:after="0" w:line="240" w:lineRule="auto"/>
        <w:jc w:val="both"/>
      </w:pPr>
      <w:r>
        <w:t>Parcours 1.4</w:t>
      </w:r>
    </w:p>
    <w:p w14:paraId="50A6F366" w14:textId="77777777" w:rsidR="00995A03" w:rsidRDefault="00995A03" w:rsidP="00995A03">
      <w:pPr>
        <w:spacing w:after="0" w:line="240" w:lineRule="auto"/>
        <w:jc w:val="both"/>
      </w:pPr>
      <w:r>
        <w:t>- Laure PINEAU-</w:t>
      </w:r>
      <w:proofErr w:type="spellStart"/>
      <w:r>
        <w:t>DEFOIS</w:t>
      </w:r>
      <w:proofErr w:type="spellEnd"/>
      <w:r>
        <w:t>, « Un modèle d’expansion économique à Nantes de 1763 à 1792 : Louis Drouin, négociant et armateur », dans Histoire, économie et société, 2004, 23</w:t>
      </w:r>
      <w:r w:rsidRPr="000D7FA8">
        <w:rPr>
          <w:vertAlign w:val="superscript"/>
        </w:rPr>
        <w:t>e</w:t>
      </w:r>
      <w:r>
        <w:t xml:space="preserve"> année, n</w:t>
      </w:r>
      <w:r w:rsidRPr="000D7FA8">
        <w:rPr>
          <w:vertAlign w:val="superscript"/>
        </w:rPr>
        <w:t>o</w:t>
      </w:r>
      <w:r>
        <w:t xml:space="preserve"> 3, pages 367-395.</w:t>
      </w:r>
    </w:p>
    <w:p w14:paraId="2FD4822C" w14:textId="77777777" w:rsidR="00995A03" w:rsidRDefault="00995A03" w:rsidP="00995A03">
      <w:pPr>
        <w:spacing w:after="0" w:line="240" w:lineRule="auto"/>
        <w:jc w:val="both"/>
      </w:pPr>
    </w:p>
    <w:p w14:paraId="06929DF7" w14:textId="77777777" w:rsidR="00995A03" w:rsidRDefault="00995A03" w:rsidP="00995A03">
      <w:pPr>
        <w:spacing w:after="0" w:line="240" w:lineRule="auto"/>
        <w:jc w:val="both"/>
      </w:pPr>
      <w:r>
        <w:t>Parcours 1.5</w:t>
      </w:r>
    </w:p>
    <w:p w14:paraId="41C2C740" w14:textId="77777777" w:rsidR="00995A03" w:rsidRDefault="00995A03" w:rsidP="00995A03">
      <w:pPr>
        <w:spacing w:after="0" w:line="240" w:lineRule="auto"/>
        <w:jc w:val="both"/>
      </w:pPr>
      <w:r>
        <w:t xml:space="preserve">- Louis Drouin et le commerce en droiture ; Louis Drouin et le commerce triangulaire (Kevin PORCHER, d’après Archives départementales de Loire-Atlantique, B 4594, Déclaration du capitaine de la </w:t>
      </w:r>
      <w:r w:rsidRPr="00A90CE3">
        <w:rPr>
          <w:i/>
          <w:iCs/>
        </w:rPr>
        <w:t>Nouvelle Société</w:t>
      </w:r>
      <w:r>
        <w:t xml:space="preserve">, 19 août 1767 ; Archives départementales de Loire-Atlantique, B 4594, Déclaration du capitaine du </w:t>
      </w:r>
      <w:r>
        <w:rPr>
          <w:i/>
          <w:iCs/>
        </w:rPr>
        <w:t>Maréchal de Luxembourg</w:t>
      </w:r>
      <w:r>
        <w:t>, 21 juin 1769 ; Archives nationales d’outremer, C</w:t>
      </w:r>
      <w:r w:rsidRPr="00AC3449">
        <w:rPr>
          <w:vertAlign w:val="superscript"/>
        </w:rPr>
        <w:t>8</w:t>
      </w:r>
      <w:r>
        <w:rPr>
          <w:vertAlign w:val="superscript"/>
        </w:rPr>
        <w:t>B</w:t>
      </w:r>
      <w:r>
        <w:t xml:space="preserve"> 21, n</w:t>
      </w:r>
      <w:r w:rsidRPr="00AC3449">
        <w:rPr>
          <w:vertAlign w:val="superscript"/>
        </w:rPr>
        <w:t>o</w:t>
      </w:r>
      <w:r>
        <w:t xml:space="preserve"> 77, État des navires français partis de Nantes pour les colonies françaises d’Amérique pendant les six premiers mois de 1767, 1767)</w:t>
      </w:r>
    </w:p>
    <w:p w14:paraId="6862B6C4" w14:textId="77777777" w:rsidR="00995A03" w:rsidRDefault="00995A03" w:rsidP="00995A03">
      <w:pPr>
        <w:spacing w:after="0" w:line="240" w:lineRule="auto"/>
        <w:jc w:val="both"/>
      </w:pPr>
    </w:p>
    <w:p w14:paraId="2E0A7936" w14:textId="77777777" w:rsidR="00995A03" w:rsidRDefault="00995A03" w:rsidP="00995A03">
      <w:pPr>
        <w:spacing w:after="0" w:line="240" w:lineRule="auto"/>
        <w:jc w:val="both"/>
      </w:pPr>
      <w:r>
        <w:t>Parcours 1.6</w:t>
      </w:r>
    </w:p>
    <w:p w14:paraId="62D8D7B2" w14:textId="77777777" w:rsidR="00995A03" w:rsidRDefault="00995A03" w:rsidP="00995A03">
      <w:pPr>
        <w:spacing w:after="0" w:line="240" w:lineRule="auto"/>
        <w:jc w:val="both"/>
      </w:pPr>
      <w:r>
        <w:t xml:space="preserve">- Nicolas OZANNE, </w:t>
      </w:r>
      <w:r w:rsidRPr="00105171">
        <w:rPr>
          <w:i/>
          <w:iCs/>
        </w:rPr>
        <w:t xml:space="preserve">La ville de la Basse-Terre dans </w:t>
      </w:r>
      <w:proofErr w:type="spellStart"/>
      <w:r w:rsidRPr="00105171">
        <w:rPr>
          <w:i/>
          <w:iCs/>
        </w:rPr>
        <w:t>l’isle</w:t>
      </w:r>
      <w:proofErr w:type="spellEnd"/>
      <w:r w:rsidRPr="00105171">
        <w:rPr>
          <w:i/>
          <w:iCs/>
        </w:rPr>
        <w:t xml:space="preserve"> de la Guadeloupe vue du Mouillage</w:t>
      </w:r>
      <w:r>
        <w:t>, estampe, Bibliothèque nationale de France, 1776.</w:t>
      </w:r>
    </w:p>
    <w:p w14:paraId="33D7A1A7" w14:textId="77777777" w:rsidR="00995A03" w:rsidRDefault="00995A03" w:rsidP="00995A03">
      <w:pPr>
        <w:spacing w:after="0" w:line="240" w:lineRule="auto"/>
        <w:jc w:val="both"/>
      </w:pPr>
    </w:p>
    <w:p w14:paraId="72616346" w14:textId="77777777" w:rsidR="00995A03" w:rsidRPr="00C1414F" w:rsidRDefault="00995A03" w:rsidP="00995A03">
      <w:pPr>
        <w:spacing w:after="0" w:line="240" w:lineRule="auto"/>
        <w:jc w:val="center"/>
        <w:rPr>
          <w:b/>
          <w:bCs/>
          <w:smallCaps/>
        </w:rPr>
      </w:pPr>
      <w:r w:rsidRPr="00C1414F">
        <w:rPr>
          <w:b/>
          <w:bCs/>
          <w:smallCaps/>
        </w:rPr>
        <w:t xml:space="preserve">Parcours </w:t>
      </w:r>
      <w:r>
        <w:rPr>
          <w:b/>
          <w:bCs/>
          <w:smallCaps/>
        </w:rPr>
        <w:t>2</w:t>
      </w:r>
    </w:p>
    <w:p w14:paraId="1D2A6BF1" w14:textId="77777777" w:rsidR="00995A03" w:rsidRDefault="00995A03" w:rsidP="00995A03">
      <w:pPr>
        <w:spacing w:after="0" w:line="240" w:lineRule="auto"/>
        <w:jc w:val="both"/>
      </w:pPr>
    </w:p>
    <w:p w14:paraId="7F7BCB99" w14:textId="77777777" w:rsidR="00995A03" w:rsidRDefault="00995A03" w:rsidP="00995A03">
      <w:pPr>
        <w:spacing w:after="0" w:line="240" w:lineRule="auto"/>
        <w:jc w:val="both"/>
      </w:pPr>
      <w:r>
        <w:t>Parcours 2.1</w:t>
      </w:r>
    </w:p>
    <w:p w14:paraId="4B3E9E9F" w14:textId="77777777" w:rsidR="00995A03" w:rsidRDefault="00995A03" w:rsidP="00995A03">
      <w:pPr>
        <w:spacing w:after="0" w:line="240" w:lineRule="auto"/>
        <w:jc w:val="both"/>
      </w:pPr>
      <w:r>
        <w:t>- Archives nationales d’outremer, C</w:t>
      </w:r>
      <w:r w:rsidRPr="00AC3449">
        <w:rPr>
          <w:vertAlign w:val="superscript"/>
        </w:rPr>
        <w:t>8A</w:t>
      </w:r>
      <w:r>
        <w:t xml:space="preserve"> 23, </w:t>
      </w:r>
      <w:proofErr w:type="spellStart"/>
      <w:r>
        <w:t>f</w:t>
      </w:r>
      <w:r w:rsidRPr="00AC3449">
        <w:rPr>
          <w:vertAlign w:val="superscript"/>
        </w:rPr>
        <w:t>o</w:t>
      </w:r>
      <w:proofErr w:type="spellEnd"/>
      <w:r>
        <w:t xml:space="preserve"> 12, Mémoire sur le commerce des colonies, 1713.</w:t>
      </w:r>
    </w:p>
    <w:p w14:paraId="3C582522" w14:textId="77777777" w:rsidR="00995A03" w:rsidRPr="00AC3449" w:rsidRDefault="00995A03" w:rsidP="00995A03">
      <w:pPr>
        <w:spacing w:after="0" w:line="240" w:lineRule="auto"/>
        <w:jc w:val="both"/>
      </w:pPr>
      <w:r>
        <w:t>- Archives nationales d’outremer, C</w:t>
      </w:r>
      <w:r w:rsidRPr="00AC3449">
        <w:rPr>
          <w:vertAlign w:val="superscript"/>
        </w:rPr>
        <w:t>8</w:t>
      </w:r>
      <w:r>
        <w:rPr>
          <w:vertAlign w:val="superscript"/>
        </w:rPr>
        <w:t>B</w:t>
      </w:r>
      <w:r>
        <w:t xml:space="preserve"> 6, n</w:t>
      </w:r>
      <w:r w:rsidRPr="00AC3449">
        <w:rPr>
          <w:vertAlign w:val="superscript"/>
        </w:rPr>
        <w:t>o</w:t>
      </w:r>
      <w:r>
        <w:t xml:space="preserve"> 24, Lettre du gouverneur général des Îles du Vent, 17 avril 1720.</w:t>
      </w:r>
    </w:p>
    <w:p w14:paraId="1C956E5B" w14:textId="77777777" w:rsidR="00995A03" w:rsidRDefault="00995A03" w:rsidP="00995A03">
      <w:pPr>
        <w:spacing w:after="0" w:line="240" w:lineRule="auto"/>
        <w:jc w:val="both"/>
      </w:pPr>
    </w:p>
    <w:p w14:paraId="2BB76D34" w14:textId="77777777" w:rsidR="00995A03" w:rsidRDefault="00995A03" w:rsidP="00995A03">
      <w:pPr>
        <w:spacing w:after="0" w:line="240" w:lineRule="auto"/>
        <w:jc w:val="both"/>
      </w:pPr>
      <w:r>
        <w:t>Parcours 2.2</w:t>
      </w:r>
    </w:p>
    <w:p w14:paraId="36E53D0E" w14:textId="77777777" w:rsidR="00995A03" w:rsidRPr="00BA56A3" w:rsidRDefault="00995A03" w:rsidP="00995A03">
      <w:pPr>
        <w:spacing w:after="0" w:line="240" w:lineRule="auto"/>
        <w:jc w:val="both"/>
      </w:pPr>
      <w:r w:rsidRPr="00BA56A3">
        <w:t xml:space="preserve">- </w:t>
      </w:r>
      <w:r>
        <w:t xml:space="preserve">Archives nationales d’outremer, 13DFC150B, Anonyme, </w:t>
      </w:r>
      <w:r w:rsidRPr="00C1414F">
        <w:rPr>
          <w:i/>
          <w:iCs/>
        </w:rPr>
        <w:t xml:space="preserve">Plan de la ville et rade du fort Saint-Pierre située en </w:t>
      </w:r>
      <w:proofErr w:type="spellStart"/>
      <w:r w:rsidRPr="00C1414F">
        <w:rPr>
          <w:i/>
          <w:iCs/>
        </w:rPr>
        <w:t>l’isle</w:t>
      </w:r>
      <w:proofErr w:type="spellEnd"/>
      <w:r w:rsidRPr="00C1414F">
        <w:rPr>
          <w:i/>
          <w:iCs/>
        </w:rPr>
        <w:t xml:space="preserve"> Martinique</w:t>
      </w:r>
      <w:r>
        <w:t>, Manuscrit aquarellé sur papier, Dépôt des fortifications des colonies, 1740.</w:t>
      </w:r>
    </w:p>
    <w:p w14:paraId="136421C6" w14:textId="77777777" w:rsidR="00995A03" w:rsidRDefault="00995A03" w:rsidP="00995A03">
      <w:pPr>
        <w:spacing w:after="0" w:line="240" w:lineRule="auto"/>
        <w:jc w:val="both"/>
      </w:pPr>
      <w:r>
        <w:t>- Richard CHÂTEAU-</w:t>
      </w:r>
      <w:proofErr w:type="spellStart"/>
      <w:r>
        <w:t>DEGAT</w:t>
      </w:r>
      <w:proofErr w:type="spellEnd"/>
      <w:r>
        <w:t>, Jean-Baptiste BARFLEUR, « Structures et évolution de l’économie coloniale esclavagiste », dans Jean-Pierre SAINTON (</w:t>
      </w:r>
      <w:proofErr w:type="spellStart"/>
      <w:r>
        <w:t>dir</w:t>
      </w:r>
      <w:proofErr w:type="spellEnd"/>
      <w:r>
        <w:t xml:space="preserve">.), </w:t>
      </w:r>
      <w:r w:rsidRPr="000D7FA8">
        <w:rPr>
          <w:i/>
          <w:iCs/>
        </w:rPr>
        <w:t xml:space="preserve">Histoire et Civilisation de la Caraïbes, Tome 2. Le temps des matrices : économie et cadres sociaux du long </w:t>
      </w:r>
      <w:proofErr w:type="spellStart"/>
      <w:r w:rsidRPr="000D7FA8">
        <w:rPr>
          <w:i/>
          <w:iCs/>
          <w:smallCaps/>
        </w:rPr>
        <w:t>xviii</w:t>
      </w:r>
      <w:r w:rsidRPr="000D7FA8">
        <w:rPr>
          <w:i/>
          <w:iCs/>
          <w:vertAlign w:val="superscript"/>
        </w:rPr>
        <w:t>e</w:t>
      </w:r>
      <w:proofErr w:type="spellEnd"/>
      <w:r w:rsidRPr="000D7FA8">
        <w:rPr>
          <w:i/>
          <w:iCs/>
        </w:rPr>
        <w:t xml:space="preserve"> siècle</w:t>
      </w:r>
      <w:r>
        <w:t>, Paris, Éditions Karthala, 2012.</w:t>
      </w:r>
    </w:p>
    <w:p w14:paraId="03705AB0" w14:textId="77777777" w:rsidR="00995A03" w:rsidRDefault="00995A03" w:rsidP="00995A03">
      <w:pPr>
        <w:spacing w:after="0" w:line="240" w:lineRule="auto"/>
        <w:jc w:val="both"/>
      </w:pPr>
    </w:p>
    <w:p w14:paraId="0853B66E" w14:textId="77777777" w:rsidR="00995A03" w:rsidRDefault="00995A03" w:rsidP="00995A03">
      <w:pPr>
        <w:spacing w:after="0" w:line="240" w:lineRule="auto"/>
        <w:jc w:val="both"/>
      </w:pPr>
      <w:r>
        <w:t>Parcours 2.3</w:t>
      </w:r>
    </w:p>
    <w:p w14:paraId="0E8A5F0C" w14:textId="77777777" w:rsidR="00995A03" w:rsidRDefault="00995A03" w:rsidP="00995A03">
      <w:pPr>
        <w:spacing w:after="0" w:line="240" w:lineRule="auto"/>
        <w:jc w:val="both"/>
      </w:pPr>
      <w:r>
        <w:t xml:space="preserve">- Agostino BRUNIAS, </w:t>
      </w:r>
      <w:r w:rsidRPr="00A90CE3">
        <w:rPr>
          <w:i/>
          <w:iCs/>
        </w:rPr>
        <w:t>Linen Market, Dominica</w:t>
      </w:r>
      <w:r>
        <w:t>, huile sur toile, Yale Center for British Art, vers 1780.</w:t>
      </w:r>
    </w:p>
    <w:p w14:paraId="6D6D14F7" w14:textId="77777777" w:rsidR="00995A03" w:rsidRDefault="00995A03" w:rsidP="00995A03">
      <w:pPr>
        <w:spacing w:after="0" w:line="240" w:lineRule="auto"/>
        <w:jc w:val="both"/>
      </w:pPr>
      <w:r>
        <w:t xml:space="preserve">- Joseph SAVART, </w:t>
      </w:r>
      <w:r w:rsidRPr="00BA56A3">
        <w:rPr>
          <w:i/>
          <w:iCs/>
        </w:rPr>
        <w:t>Quatre femmes créoles</w:t>
      </w:r>
      <w:r>
        <w:t xml:space="preserve">, Pastel sur papier marouflé, </w:t>
      </w:r>
      <w:proofErr w:type="spellStart"/>
      <w:r>
        <w:t>Musarth</w:t>
      </w:r>
      <w:proofErr w:type="spellEnd"/>
      <w:r>
        <w:t>, 1770.</w:t>
      </w:r>
    </w:p>
    <w:p w14:paraId="0CCA3E1F" w14:textId="77777777" w:rsidR="00995A03" w:rsidRDefault="00995A03" w:rsidP="00995A03">
      <w:pPr>
        <w:spacing w:after="0" w:line="240" w:lineRule="auto"/>
        <w:jc w:val="both"/>
      </w:pPr>
    </w:p>
    <w:p w14:paraId="45BDDE70" w14:textId="77777777" w:rsidR="00995A03" w:rsidRDefault="00995A03" w:rsidP="00995A03">
      <w:pPr>
        <w:spacing w:after="0" w:line="240" w:lineRule="auto"/>
        <w:jc w:val="both"/>
      </w:pPr>
      <w:r>
        <w:lastRenderedPageBreak/>
        <w:t>Parcours 2.4</w:t>
      </w:r>
    </w:p>
    <w:p w14:paraId="200B4ADA" w14:textId="77777777" w:rsidR="00995A03" w:rsidRDefault="00995A03" w:rsidP="00995A03">
      <w:pPr>
        <w:spacing w:after="0" w:line="240" w:lineRule="auto"/>
        <w:jc w:val="both"/>
      </w:pPr>
      <w:r>
        <w:t xml:space="preserve">- Nicolas OZANNE, </w:t>
      </w:r>
      <w:r w:rsidRPr="00105171">
        <w:rPr>
          <w:i/>
          <w:iCs/>
        </w:rPr>
        <w:t>Le</w:t>
      </w:r>
      <w:r>
        <w:rPr>
          <w:i/>
          <w:iCs/>
        </w:rPr>
        <w:t xml:space="preserve"> C</w:t>
      </w:r>
      <w:r w:rsidRPr="00105171">
        <w:rPr>
          <w:i/>
          <w:iCs/>
        </w:rPr>
        <w:t>ul-de-</w:t>
      </w:r>
      <w:r>
        <w:rPr>
          <w:i/>
          <w:iCs/>
        </w:rPr>
        <w:t>S</w:t>
      </w:r>
      <w:r w:rsidRPr="00105171">
        <w:rPr>
          <w:i/>
          <w:iCs/>
        </w:rPr>
        <w:t xml:space="preserve">ac dans </w:t>
      </w:r>
      <w:proofErr w:type="spellStart"/>
      <w:r w:rsidRPr="00105171">
        <w:rPr>
          <w:i/>
          <w:iCs/>
        </w:rPr>
        <w:t>l’isle</w:t>
      </w:r>
      <w:proofErr w:type="spellEnd"/>
      <w:r w:rsidRPr="00105171">
        <w:rPr>
          <w:i/>
          <w:iCs/>
        </w:rPr>
        <w:t xml:space="preserve"> de la Martinique vue du Mouillage</w:t>
      </w:r>
      <w:r>
        <w:t>, estampe, Château des ducs de Bretagne – musée d’histoire de Nantes, entre 1775 et 1799.</w:t>
      </w:r>
    </w:p>
    <w:p w14:paraId="6C4350B4" w14:textId="77777777" w:rsidR="00995A03" w:rsidRDefault="00995A03" w:rsidP="00995A03">
      <w:pPr>
        <w:spacing w:after="0" w:line="240" w:lineRule="auto"/>
        <w:jc w:val="both"/>
      </w:pPr>
      <w:r>
        <w:t>- Archives nationales d’outremer, C</w:t>
      </w:r>
      <w:r w:rsidRPr="00AC3449">
        <w:rPr>
          <w:vertAlign w:val="superscript"/>
        </w:rPr>
        <w:t>8</w:t>
      </w:r>
      <w:r>
        <w:rPr>
          <w:vertAlign w:val="superscript"/>
        </w:rPr>
        <w:t>B</w:t>
      </w:r>
      <w:r>
        <w:t xml:space="preserve"> 13, n</w:t>
      </w:r>
      <w:r w:rsidRPr="00AC3449">
        <w:rPr>
          <w:vertAlign w:val="superscript"/>
        </w:rPr>
        <w:t>o</w:t>
      </w:r>
      <w:r>
        <w:t xml:space="preserve"> 54, Observations concernant le colportage par les </w:t>
      </w:r>
      <w:proofErr w:type="spellStart"/>
      <w:r>
        <w:t>esclavisés</w:t>
      </w:r>
      <w:proofErr w:type="spellEnd"/>
      <w:r>
        <w:t xml:space="preserve"> sur les habitations de Martinique, 18 mai 1770.</w:t>
      </w:r>
    </w:p>
    <w:p w14:paraId="6D7BFC7A" w14:textId="77777777" w:rsidR="00995A03" w:rsidRDefault="00995A03" w:rsidP="00995A03">
      <w:pPr>
        <w:spacing w:after="0" w:line="240" w:lineRule="auto"/>
        <w:jc w:val="both"/>
      </w:pPr>
    </w:p>
    <w:p w14:paraId="4891D486" w14:textId="77777777" w:rsidR="00995A03" w:rsidRDefault="00995A03" w:rsidP="00995A03">
      <w:pPr>
        <w:spacing w:after="0" w:line="240" w:lineRule="auto"/>
        <w:jc w:val="both"/>
      </w:pPr>
      <w:r>
        <w:t>Parcours 2.5</w:t>
      </w:r>
    </w:p>
    <w:p w14:paraId="1D92EA6E" w14:textId="77777777" w:rsidR="00995A03" w:rsidRDefault="00995A03" w:rsidP="00995A03">
      <w:pPr>
        <w:spacing w:after="0" w:line="240" w:lineRule="auto"/>
        <w:jc w:val="both"/>
      </w:pPr>
      <w:r>
        <w:t xml:space="preserve">- Nicolas OZANNE, </w:t>
      </w:r>
      <w:r w:rsidRPr="00105171">
        <w:rPr>
          <w:i/>
          <w:iCs/>
        </w:rPr>
        <w:t xml:space="preserve">La ville de la Basse-Terre dans </w:t>
      </w:r>
      <w:proofErr w:type="spellStart"/>
      <w:r w:rsidRPr="00105171">
        <w:rPr>
          <w:i/>
          <w:iCs/>
        </w:rPr>
        <w:t>l’isle</w:t>
      </w:r>
      <w:proofErr w:type="spellEnd"/>
      <w:r w:rsidRPr="00105171">
        <w:rPr>
          <w:i/>
          <w:iCs/>
        </w:rPr>
        <w:t xml:space="preserve"> de la Guadeloupe vue du Mouillage</w:t>
      </w:r>
      <w:r>
        <w:t>, estampe, Bibliothèque nationale de France, 1776.</w:t>
      </w:r>
    </w:p>
    <w:p w14:paraId="283837F5" w14:textId="77777777" w:rsidR="00995A03" w:rsidRDefault="00995A03" w:rsidP="00995A03">
      <w:pPr>
        <w:spacing w:after="0" w:line="240" w:lineRule="auto"/>
        <w:jc w:val="both"/>
      </w:pPr>
    </w:p>
    <w:p w14:paraId="0FC77C1C" w14:textId="77777777" w:rsidR="00995A03" w:rsidRPr="00C1414F" w:rsidRDefault="00995A03" w:rsidP="00995A03">
      <w:pPr>
        <w:spacing w:after="0" w:line="240" w:lineRule="auto"/>
        <w:jc w:val="center"/>
        <w:rPr>
          <w:b/>
          <w:bCs/>
          <w:smallCaps/>
        </w:rPr>
      </w:pPr>
      <w:r w:rsidRPr="00C1414F">
        <w:rPr>
          <w:b/>
          <w:bCs/>
          <w:smallCaps/>
        </w:rPr>
        <w:t xml:space="preserve">Parcours </w:t>
      </w:r>
      <w:r>
        <w:rPr>
          <w:b/>
          <w:bCs/>
          <w:smallCaps/>
        </w:rPr>
        <w:t>3</w:t>
      </w:r>
    </w:p>
    <w:p w14:paraId="72F10A4C" w14:textId="77777777" w:rsidR="00995A03" w:rsidRDefault="00995A03" w:rsidP="00995A03">
      <w:pPr>
        <w:spacing w:after="0" w:line="240" w:lineRule="auto"/>
        <w:jc w:val="both"/>
      </w:pPr>
    </w:p>
    <w:p w14:paraId="2424F46E" w14:textId="77777777" w:rsidR="00995A03" w:rsidRDefault="00995A03" w:rsidP="00995A03">
      <w:pPr>
        <w:spacing w:after="0" w:line="240" w:lineRule="auto"/>
        <w:jc w:val="both"/>
      </w:pPr>
      <w:r>
        <w:t>Parcours 3.1</w:t>
      </w:r>
    </w:p>
    <w:p w14:paraId="38C1EC50" w14:textId="77777777" w:rsidR="00995A03" w:rsidRDefault="00995A03" w:rsidP="00995A03">
      <w:pPr>
        <w:spacing w:after="0" w:line="240" w:lineRule="auto"/>
        <w:jc w:val="both"/>
      </w:pPr>
      <w:r>
        <w:t>- Archives nationales d’outremer, C</w:t>
      </w:r>
      <w:r w:rsidRPr="00AC3449">
        <w:rPr>
          <w:vertAlign w:val="superscript"/>
        </w:rPr>
        <w:t>8</w:t>
      </w:r>
      <w:r>
        <w:rPr>
          <w:vertAlign w:val="superscript"/>
        </w:rPr>
        <w:t>B</w:t>
      </w:r>
      <w:r>
        <w:t xml:space="preserve"> 13, n</w:t>
      </w:r>
      <w:r w:rsidRPr="00AC3449">
        <w:rPr>
          <w:vertAlign w:val="superscript"/>
        </w:rPr>
        <w:t>o</w:t>
      </w:r>
      <w:r>
        <w:t xml:space="preserve"> 14, Ordonnance royale sur le cabotage dans les Îles du Vent, 15 mars 1769.</w:t>
      </w:r>
    </w:p>
    <w:p w14:paraId="0293966D" w14:textId="77777777" w:rsidR="00995A03" w:rsidRDefault="00995A03" w:rsidP="00995A03">
      <w:pPr>
        <w:spacing w:after="0" w:line="240" w:lineRule="auto"/>
        <w:jc w:val="both"/>
      </w:pPr>
      <w:r>
        <w:t>- Richard CHÂTEAU-</w:t>
      </w:r>
      <w:proofErr w:type="spellStart"/>
      <w:r>
        <w:t>DEGAT</w:t>
      </w:r>
      <w:proofErr w:type="spellEnd"/>
      <w:r>
        <w:t>, Jean-Baptiste BARFLEUR, « Structures et évolution de l’économie coloniale esclavagiste », dans Jean-Pierre SAINTON (</w:t>
      </w:r>
      <w:proofErr w:type="spellStart"/>
      <w:r>
        <w:t>dir</w:t>
      </w:r>
      <w:proofErr w:type="spellEnd"/>
      <w:r>
        <w:t xml:space="preserve">.), </w:t>
      </w:r>
      <w:r w:rsidRPr="000D7FA8">
        <w:rPr>
          <w:i/>
          <w:iCs/>
        </w:rPr>
        <w:t xml:space="preserve">Histoire et Civilisation de la Caraïbes, Tome 2. Le temps des matrices : économie et cadres sociaux du long </w:t>
      </w:r>
      <w:proofErr w:type="spellStart"/>
      <w:r w:rsidRPr="000D7FA8">
        <w:rPr>
          <w:i/>
          <w:iCs/>
          <w:smallCaps/>
        </w:rPr>
        <w:t>xviii</w:t>
      </w:r>
      <w:r w:rsidRPr="000D7FA8">
        <w:rPr>
          <w:i/>
          <w:iCs/>
          <w:vertAlign w:val="superscript"/>
        </w:rPr>
        <w:t>e</w:t>
      </w:r>
      <w:proofErr w:type="spellEnd"/>
      <w:r w:rsidRPr="000D7FA8">
        <w:rPr>
          <w:i/>
          <w:iCs/>
        </w:rPr>
        <w:t xml:space="preserve"> siècle</w:t>
      </w:r>
      <w:r>
        <w:t>, Paris, Éditions Karthala, 2012.</w:t>
      </w:r>
    </w:p>
    <w:p w14:paraId="72FE9382" w14:textId="77777777" w:rsidR="00995A03" w:rsidRDefault="00995A03" w:rsidP="00995A03">
      <w:pPr>
        <w:spacing w:after="0" w:line="240" w:lineRule="auto"/>
        <w:jc w:val="both"/>
      </w:pPr>
    </w:p>
    <w:p w14:paraId="2B6DE01C" w14:textId="77777777" w:rsidR="00995A03" w:rsidRDefault="00995A03" w:rsidP="00995A03">
      <w:pPr>
        <w:spacing w:after="0" w:line="240" w:lineRule="auto"/>
        <w:jc w:val="both"/>
      </w:pPr>
      <w:r>
        <w:t>Parcours 3.2</w:t>
      </w:r>
    </w:p>
    <w:p w14:paraId="313B6292" w14:textId="77777777" w:rsidR="00995A03" w:rsidRDefault="00995A03" w:rsidP="00995A03">
      <w:pPr>
        <w:spacing w:after="0" w:line="240" w:lineRule="auto"/>
        <w:jc w:val="both"/>
      </w:pPr>
      <w:r>
        <w:t xml:space="preserve">- Nicolas OZANNE, </w:t>
      </w:r>
      <w:r w:rsidRPr="00105171">
        <w:rPr>
          <w:i/>
          <w:iCs/>
        </w:rPr>
        <w:t>Le</w:t>
      </w:r>
      <w:r>
        <w:rPr>
          <w:i/>
          <w:iCs/>
        </w:rPr>
        <w:t xml:space="preserve"> C</w:t>
      </w:r>
      <w:r w:rsidRPr="00105171">
        <w:rPr>
          <w:i/>
          <w:iCs/>
        </w:rPr>
        <w:t>ul-de-</w:t>
      </w:r>
      <w:r>
        <w:rPr>
          <w:i/>
          <w:iCs/>
        </w:rPr>
        <w:t>S</w:t>
      </w:r>
      <w:r w:rsidRPr="00105171">
        <w:rPr>
          <w:i/>
          <w:iCs/>
        </w:rPr>
        <w:t xml:space="preserve">ac dans </w:t>
      </w:r>
      <w:proofErr w:type="spellStart"/>
      <w:r w:rsidRPr="00105171">
        <w:rPr>
          <w:i/>
          <w:iCs/>
        </w:rPr>
        <w:t>l’isle</w:t>
      </w:r>
      <w:proofErr w:type="spellEnd"/>
      <w:r w:rsidRPr="00105171">
        <w:rPr>
          <w:i/>
          <w:iCs/>
        </w:rPr>
        <w:t xml:space="preserve"> de la Martinique vue du Mouillage</w:t>
      </w:r>
      <w:r>
        <w:t>, estampe, Château des ducs de Bretagne – musée d’histoire de Nantes, entre 1775 et 1799.</w:t>
      </w:r>
    </w:p>
    <w:p w14:paraId="4E41510E" w14:textId="77777777" w:rsidR="00995A03" w:rsidRDefault="00995A03" w:rsidP="00995A03">
      <w:pPr>
        <w:spacing w:after="0" w:line="240" w:lineRule="auto"/>
        <w:jc w:val="both"/>
      </w:pPr>
      <w:r>
        <w:t>- Archives nationales d’outremer, C</w:t>
      </w:r>
      <w:r w:rsidRPr="00AC3449">
        <w:rPr>
          <w:vertAlign w:val="superscript"/>
        </w:rPr>
        <w:t>8</w:t>
      </w:r>
      <w:r>
        <w:rPr>
          <w:vertAlign w:val="superscript"/>
        </w:rPr>
        <w:t>A</w:t>
      </w:r>
      <w:r>
        <w:t xml:space="preserve"> 60, </w:t>
      </w:r>
      <w:proofErr w:type="spellStart"/>
      <w:r>
        <w:t>f</w:t>
      </w:r>
      <w:r w:rsidRPr="00AC3449">
        <w:rPr>
          <w:vertAlign w:val="superscript"/>
        </w:rPr>
        <w:t>o</w:t>
      </w:r>
      <w:proofErr w:type="spellEnd"/>
      <w:r>
        <w:t xml:space="preserve"> 26, Lettre du gouverneur de Martinique, 6 novembre 1753.</w:t>
      </w:r>
    </w:p>
    <w:p w14:paraId="3ACF7402" w14:textId="77777777" w:rsidR="00995A03" w:rsidRDefault="00995A03" w:rsidP="00995A03">
      <w:pPr>
        <w:spacing w:after="0" w:line="240" w:lineRule="auto"/>
        <w:jc w:val="both"/>
      </w:pPr>
    </w:p>
    <w:p w14:paraId="43A2361C" w14:textId="77777777" w:rsidR="00995A03" w:rsidRDefault="00995A03" w:rsidP="00995A03">
      <w:pPr>
        <w:spacing w:after="0" w:line="240" w:lineRule="auto"/>
        <w:jc w:val="both"/>
      </w:pPr>
      <w:r>
        <w:t>Parcours 3.3</w:t>
      </w:r>
    </w:p>
    <w:p w14:paraId="4102B1A7" w14:textId="77777777" w:rsidR="00995A03" w:rsidRDefault="00995A03" w:rsidP="00995A03">
      <w:pPr>
        <w:spacing w:after="0" w:line="240" w:lineRule="auto"/>
        <w:jc w:val="both"/>
      </w:pPr>
      <w:r>
        <w:t>- Richard CHÂTEAU-</w:t>
      </w:r>
      <w:proofErr w:type="spellStart"/>
      <w:r>
        <w:t>DEGAT</w:t>
      </w:r>
      <w:proofErr w:type="spellEnd"/>
      <w:r>
        <w:t>, Jean-Baptiste BARFLEUR, « Structures et évolution de l’économie coloniale esclavagiste », dans Jean-Pierre SAINTON (</w:t>
      </w:r>
      <w:proofErr w:type="spellStart"/>
      <w:r>
        <w:t>dir</w:t>
      </w:r>
      <w:proofErr w:type="spellEnd"/>
      <w:r>
        <w:t xml:space="preserve">.), </w:t>
      </w:r>
      <w:r w:rsidRPr="000D7FA8">
        <w:rPr>
          <w:i/>
          <w:iCs/>
        </w:rPr>
        <w:t xml:space="preserve">Histoire et Civilisation de la Caraïbes, Tome 2. Le temps des matrices : économie et cadres sociaux du long </w:t>
      </w:r>
      <w:proofErr w:type="spellStart"/>
      <w:r w:rsidRPr="000D7FA8">
        <w:rPr>
          <w:i/>
          <w:iCs/>
          <w:smallCaps/>
        </w:rPr>
        <w:t>xviii</w:t>
      </w:r>
      <w:r w:rsidRPr="000D7FA8">
        <w:rPr>
          <w:i/>
          <w:iCs/>
          <w:vertAlign w:val="superscript"/>
        </w:rPr>
        <w:t>e</w:t>
      </w:r>
      <w:proofErr w:type="spellEnd"/>
      <w:r w:rsidRPr="000D7FA8">
        <w:rPr>
          <w:i/>
          <w:iCs/>
        </w:rPr>
        <w:t xml:space="preserve"> siècle</w:t>
      </w:r>
      <w:r>
        <w:t>, Paris, Éditions Karthala, 2012.</w:t>
      </w:r>
    </w:p>
    <w:p w14:paraId="1F663993" w14:textId="77777777" w:rsidR="00995A03" w:rsidRDefault="00995A03" w:rsidP="00995A03">
      <w:pPr>
        <w:spacing w:after="0" w:line="240" w:lineRule="auto"/>
        <w:jc w:val="both"/>
      </w:pPr>
      <w:r>
        <w:t>- Archives nationales d’outremer, C</w:t>
      </w:r>
      <w:r w:rsidRPr="00AC3449">
        <w:rPr>
          <w:vertAlign w:val="superscript"/>
        </w:rPr>
        <w:t>8</w:t>
      </w:r>
      <w:r>
        <w:rPr>
          <w:vertAlign w:val="superscript"/>
        </w:rPr>
        <w:t>A</w:t>
      </w:r>
      <w:r>
        <w:t xml:space="preserve"> 42, </w:t>
      </w:r>
      <w:proofErr w:type="spellStart"/>
      <w:r>
        <w:t>f</w:t>
      </w:r>
      <w:r w:rsidRPr="00AC3449">
        <w:rPr>
          <w:vertAlign w:val="superscript"/>
        </w:rPr>
        <w:t>o</w:t>
      </w:r>
      <w:proofErr w:type="spellEnd"/>
      <w:r>
        <w:t xml:space="preserve"> 219, Procès-verbal établi par le capitaine Arnaud Conquerel, 27 juin 1731.</w:t>
      </w:r>
    </w:p>
    <w:p w14:paraId="2FBB7114" w14:textId="77777777" w:rsidR="00995A03" w:rsidRDefault="00995A03" w:rsidP="00995A03">
      <w:pPr>
        <w:spacing w:after="0" w:line="240" w:lineRule="auto"/>
        <w:jc w:val="both"/>
      </w:pPr>
    </w:p>
    <w:p w14:paraId="44EDDA57" w14:textId="77777777" w:rsidR="00995A03" w:rsidRDefault="00995A03" w:rsidP="00995A03">
      <w:pPr>
        <w:spacing w:after="0" w:line="240" w:lineRule="auto"/>
        <w:jc w:val="both"/>
      </w:pPr>
      <w:r>
        <w:t>Parcours 3.4</w:t>
      </w:r>
    </w:p>
    <w:p w14:paraId="73DE1FC8" w14:textId="77777777" w:rsidR="00995A03" w:rsidRDefault="00995A03" w:rsidP="00995A03">
      <w:pPr>
        <w:spacing w:after="0" w:line="240" w:lineRule="auto"/>
        <w:jc w:val="both"/>
      </w:pPr>
      <w:r>
        <w:t xml:space="preserve">- Benjamin COLE, </w:t>
      </w:r>
      <w:r w:rsidRPr="000D7FA8">
        <w:rPr>
          <w:i/>
          <w:iCs/>
        </w:rPr>
        <w:t xml:space="preserve">Ann Bonny and Mary Read </w:t>
      </w:r>
      <w:proofErr w:type="spellStart"/>
      <w:r w:rsidRPr="000D7FA8">
        <w:rPr>
          <w:i/>
          <w:iCs/>
        </w:rPr>
        <w:t>convicted</w:t>
      </w:r>
      <w:proofErr w:type="spellEnd"/>
      <w:r w:rsidRPr="000D7FA8">
        <w:rPr>
          <w:i/>
          <w:iCs/>
        </w:rPr>
        <w:t xml:space="preserve"> of </w:t>
      </w:r>
      <w:proofErr w:type="spellStart"/>
      <w:r w:rsidRPr="000D7FA8">
        <w:rPr>
          <w:i/>
          <w:iCs/>
        </w:rPr>
        <w:t>Piracy</w:t>
      </w:r>
      <w:proofErr w:type="spellEnd"/>
      <w:r w:rsidRPr="000D7FA8">
        <w:rPr>
          <w:i/>
          <w:iCs/>
        </w:rPr>
        <w:t xml:space="preserve">, </w:t>
      </w:r>
      <w:proofErr w:type="spellStart"/>
      <w:r w:rsidRPr="000D7FA8">
        <w:rPr>
          <w:i/>
          <w:iCs/>
        </w:rPr>
        <w:t>novr</w:t>
      </w:r>
      <w:proofErr w:type="spellEnd"/>
      <w:r w:rsidRPr="000D7FA8">
        <w:rPr>
          <w:i/>
          <w:iCs/>
        </w:rPr>
        <w:t>. 28th. 1720</w:t>
      </w:r>
      <w:r>
        <w:t xml:space="preserve">, gravure réalisée pour </w:t>
      </w:r>
      <w:r w:rsidRPr="000D7FA8">
        <w:rPr>
          <w:i/>
          <w:iCs/>
        </w:rPr>
        <w:t xml:space="preserve">A General </w:t>
      </w:r>
      <w:proofErr w:type="spellStart"/>
      <w:r w:rsidRPr="000D7FA8">
        <w:rPr>
          <w:i/>
          <w:iCs/>
        </w:rPr>
        <w:t>History</w:t>
      </w:r>
      <w:proofErr w:type="spellEnd"/>
      <w:r w:rsidRPr="000D7FA8">
        <w:rPr>
          <w:i/>
          <w:iCs/>
        </w:rPr>
        <w:t xml:space="preserve"> of the </w:t>
      </w:r>
      <w:proofErr w:type="spellStart"/>
      <w:r w:rsidRPr="000D7FA8">
        <w:rPr>
          <w:i/>
          <w:iCs/>
        </w:rPr>
        <w:t>Robberies</w:t>
      </w:r>
      <w:proofErr w:type="spellEnd"/>
      <w:r w:rsidRPr="000D7FA8">
        <w:rPr>
          <w:i/>
          <w:iCs/>
        </w:rPr>
        <w:t xml:space="preserve"> and Murders of the Most Notorious Pyrates</w:t>
      </w:r>
      <w:r>
        <w:t xml:space="preserve"> (Charles Johnson), 1724.</w:t>
      </w:r>
    </w:p>
    <w:p w14:paraId="2B76363E" w14:textId="77777777" w:rsidR="00995A03" w:rsidRDefault="00995A03" w:rsidP="00995A03">
      <w:pPr>
        <w:spacing w:after="0" w:line="240" w:lineRule="auto"/>
        <w:jc w:val="both"/>
      </w:pPr>
      <w:r>
        <w:t>- Archives nationales d’outremer, C</w:t>
      </w:r>
      <w:r w:rsidRPr="00AC3449">
        <w:rPr>
          <w:vertAlign w:val="superscript"/>
        </w:rPr>
        <w:t>8</w:t>
      </w:r>
      <w:r>
        <w:rPr>
          <w:vertAlign w:val="superscript"/>
        </w:rPr>
        <w:t>A</w:t>
      </w:r>
      <w:r>
        <w:t xml:space="preserve"> 26, </w:t>
      </w:r>
      <w:proofErr w:type="spellStart"/>
      <w:r>
        <w:t>f</w:t>
      </w:r>
      <w:r w:rsidRPr="00AC3449">
        <w:rPr>
          <w:vertAlign w:val="superscript"/>
        </w:rPr>
        <w:t>o</w:t>
      </w:r>
      <w:proofErr w:type="spellEnd"/>
      <w:r>
        <w:t xml:space="preserve"> 133, Lettre du gouverneur général des Îles du Vent, 14 février 1719.</w:t>
      </w:r>
    </w:p>
    <w:p w14:paraId="710BA24A" w14:textId="77777777" w:rsidR="00995A03" w:rsidRDefault="00995A03" w:rsidP="00995A03">
      <w:pPr>
        <w:spacing w:after="0" w:line="240" w:lineRule="auto"/>
        <w:jc w:val="both"/>
      </w:pPr>
    </w:p>
    <w:p w14:paraId="665DF2CE" w14:textId="77777777" w:rsidR="00995A03" w:rsidRDefault="00995A03" w:rsidP="00995A03">
      <w:pPr>
        <w:spacing w:after="0" w:line="240" w:lineRule="auto"/>
        <w:jc w:val="both"/>
      </w:pPr>
      <w:r>
        <w:t>Parcours 3.5</w:t>
      </w:r>
    </w:p>
    <w:p w14:paraId="3D38C7B1" w14:textId="77777777" w:rsidR="00995A03" w:rsidRDefault="00995A03" w:rsidP="00995A03">
      <w:pPr>
        <w:spacing w:after="0" w:line="240" w:lineRule="auto"/>
        <w:jc w:val="both"/>
      </w:pPr>
      <w:r>
        <w:t xml:space="preserve">- Nicolas OZANNE, </w:t>
      </w:r>
      <w:r w:rsidRPr="00105171">
        <w:rPr>
          <w:i/>
          <w:iCs/>
        </w:rPr>
        <w:t xml:space="preserve">La ville de la Basse-Terre dans </w:t>
      </w:r>
      <w:proofErr w:type="spellStart"/>
      <w:r w:rsidRPr="00105171">
        <w:rPr>
          <w:i/>
          <w:iCs/>
        </w:rPr>
        <w:t>l’isle</w:t>
      </w:r>
      <w:proofErr w:type="spellEnd"/>
      <w:r w:rsidRPr="00105171">
        <w:rPr>
          <w:i/>
          <w:iCs/>
        </w:rPr>
        <w:t xml:space="preserve"> de la Guadeloupe vue du Mouillage</w:t>
      </w:r>
      <w:r>
        <w:t>, estampe, Bibliothèque nationale de France, 1776.</w:t>
      </w:r>
    </w:p>
    <w:p w14:paraId="465198A2" w14:textId="77777777" w:rsidR="00995A03" w:rsidRPr="00AC3449" w:rsidRDefault="00995A03" w:rsidP="00995A03">
      <w:pPr>
        <w:spacing w:after="0" w:line="240" w:lineRule="auto"/>
        <w:jc w:val="both"/>
      </w:pPr>
    </w:p>
    <w:p w14:paraId="1D92ADF1" w14:textId="77777777" w:rsidR="00995A03" w:rsidRPr="00E93BB1" w:rsidRDefault="00995A03" w:rsidP="00995A03"/>
    <w:sectPr w:rsidR="00995A03" w:rsidRPr="00E93BB1" w:rsidSect="003E7BB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E1176"/>
    <w:multiLevelType w:val="hybridMultilevel"/>
    <w:tmpl w:val="A07AE20A"/>
    <w:lvl w:ilvl="0" w:tplc="2D101D4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B243C7"/>
    <w:multiLevelType w:val="hybridMultilevel"/>
    <w:tmpl w:val="DA9AC7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30F7E7B"/>
    <w:multiLevelType w:val="hybridMultilevel"/>
    <w:tmpl w:val="34C4A0D6"/>
    <w:lvl w:ilvl="0" w:tplc="FF529B96">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343F00B8"/>
    <w:multiLevelType w:val="hybridMultilevel"/>
    <w:tmpl w:val="48F203F0"/>
    <w:lvl w:ilvl="0" w:tplc="2702F49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7DC3D17"/>
    <w:multiLevelType w:val="hybridMultilevel"/>
    <w:tmpl w:val="DD06E2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C780EA5"/>
    <w:multiLevelType w:val="hybridMultilevel"/>
    <w:tmpl w:val="EE00161C"/>
    <w:lvl w:ilvl="0" w:tplc="3C2249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2520A27"/>
    <w:multiLevelType w:val="hybridMultilevel"/>
    <w:tmpl w:val="39FC08A6"/>
    <w:lvl w:ilvl="0" w:tplc="691CEAE6">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844404E"/>
    <w:multiLevelType w:val="hybridMultilevel"/>
    <w:tmpl w:val="2BA6E984"/>
    <w:lvl w:ilvl="0" w:tplc="56E6096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63341603">
    <w:abstractNumId w:val="4"/>
  </w:num>
  <w:num w:numId="2" w16cid:durableId="564679922">
    <w:abstractNumId w:val="0"/>
  </w:num>
  <w:num w:numId="3" w16cid:durableId="623001534">
    <w:abstractNumId w:val="1"/>
  </w:num>
  <w:num w:numId="4" w16cid:durableId="1408648053">
    <w:abstractNumId w:val="6"/>
  </w:num>
  <w:num w:numId="5" w16cid:durableId="1952545433">
    <w:abstractNumId w:val="5"/>
  </w:num>
  <w:num w:numId="6" w16cid:durableId="1119184830">
    <w:abstractNumId w:val="7"/>
  </w:num>
  <w:num w:numId="7" w16cid:durableId="144903578">
    <w:abstractNumId w:val="2"/>
  </w:num>
  <w:num w:numId="8" w16cid:durableId="936015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D"/>
    <w:rsid w:val="000677E5"/>
    <w:rsid w:val="000C120D"/>
    <w:rsid w:val="000D36AA"/>
    <w:rsid w:val="000D7BE9"/>
    <w:rsid w:val="00104703"/>
    <w:rsid w:val="00116A30"/>
    <w:rsid w:val="00197376"/>
    <w:rsid w:val="001E06C9"/>
    <w:rsid w:val="001E6F93"/>
    <w:rsid w:val="00251C94"/>
    <w:rsid w:val="00260622"/>
    <w:rsid w:val="002952DD"/>
    <w:rsid w:val="00321E0C"/>
    <w:rsid w:val="0033079F"/>
    <w:rsid w:val="0037080E"/>
    <w:rsid w:val="003709CD"/>
    <w:rsid w:val="003825F0"/>
    <w:rsid w:val="003E7BBD"/>
    <w:rsid w:val="00421BA0"/>
    <w:rsid w:val="004405D4"/>
    <w:rsid w:val="004E124D"/>
    <w:rsid w:val="00532615"/>
    <w:rsid w:val="005366A8"/>
    <w:rsid w:val="00537E91"/>
    <w:rsid w:val="005B4734"/>
    <w:rsid w:val="00613209"/>
    <w:rsid w:val="006F2482"/>
    <w:rsid w:val="007506B6"/>
    <w:rsid w:val="00761AC9"/>
    <w:rsid w:val="00770438"/>
    <w:rsid w:val="00773A1D"/>
    <w:rsid w:val="00800A49"/>
    <w:rsid w:val="008A4233"/>
    <w:rsid w:val="008A5029"/>
    <w:rsid w:val="008A6D37"/>
    <w:rsid w:val="008C592A"/>
    <w:rsid w:val="009337DA"/>
    <w:rsid w:val="00995A03"/>
    <w:rsid w:val="009D509F"/>
    <w:rsid w:val="00A50249"/>
    <w:rsid w:val="00AA6935"/>
    <w:rsid w:val="00AE631F"/>
    <w:rsid w:val="00B860D8"/>
    <w:rsid w:val="00BB26EA"/>
    <w:rsid w:val="00CD38A8"/>
    <w:rsid w:val="00D73EA1"/>
    <w:rsid w:val="00DB667A"/>
    <w:rsid w:val="00DC49E8"/>
    <w:rsid w:val="00E72EA9"/>
    <w:rsid w:val="00E93BB1"/>
    <w:rsid w:val="00E95D6B"/>
    <w:rsid w:val="00EC42C0"/>
    <w:rsid w:val="00ED42A2"/>
    <w:rsid w:val="00F616E3"/>
    <w:rsid w:val="00FA25FC"/>
    <w:rsid w:val="00FA3E33"/>
    <w:rsid w:val="00FC0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CBEB2"/>
  <w15:chartTrackingRefBased/>
  <w15:docId w15:val="{1F90B47D-A988-4CA9-8FCA-333F092B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73A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773A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73A1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73A1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73A1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73A1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73A1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73A1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73A1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3A1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773A1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73A1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73A1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73A1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73A1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73A1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73A1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73A1D"/>
    <w:rPr>
      <w:rFonts w:eastAsiaTheme="majorEastAsia" w:cstheme="majorBidi"/>
      <w:color w:val="272727" w:themeColor="text1" w:themeTint="D8"/>
    </w:rPr>
  </w:style>
  <w:style w:type="paragraph" w:styleId="Titre">
    <w:name w:val="Title"/>
    <w:basedOn w:val="Normal"/>
    <w:next w:val="Normal"/>
    <w:link w:val="TitreCar"/>
    <w:uiPriority w:val="10"/>
    <w:qFormat/>
    <w:rsid w:val="00773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3A1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3A1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3A1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3A1D"/>
    <w:pPr>
      <w:spacing w:before="160"/>
      <w:jc w:val="center"/>
    </w:pPr>
    <w:rPr>
      <w:i/>
      <w:iCs/>
      <w:color w:val="404040" w:themeColor="text1" w:themeTint="BF"/>
    </w:rPr>
  </w:style>
  <w:style w:type="character" w:customStyle="1" w:styleId="CitationCar">
    <w:name w:val="Citation Car"/>
    <w:basedOn w:val="Policepardfaut"/>
    <w:link w:val="Citation"/>
    <w:uiPriority w:val="29"/>
    <w:rsid w:val="00773A1D"/>
    <w:rPr>
      <w:i/>
      <w:iCs/>
      <w:color w:val="404040" w:themeColor="text1" w:themeTint="BF"/>
    </w:rPr>
  </w:style>
  <w:style w:type="paragraph" w:styleId="Paragraphedeliste">
    <w:name w:val="List Paragraph"/>
    <w:basedOn w:val="Normal"/>
    <w:uiPriority w:val="34"/>
    <w:qFormat/>
    <w:rsid w:val="00773A1D"/>
    <w:pPr>
      <w:ind w:left="720"/>
      <w:contextualSpacing/>
    </w:pPr>
  </w:style>
  <w:style w:type="character" w:styleId="Accentuationintense">
    <w:name w:val="Intense Emphasis"/>
    <w:basedOn w:val="Policepardfaut"/>
    <w:uiPriority w:val="21"/>
    <w:qFormat/>
    <w:rsid w:val="00773A1D"/>
    <w:rPr>
      <w:i/>
      <w:iCs/>
      <w:color w:val="2F5496" w:themeColor="accent1" w:themeShade="BF"/>
    </w:rPr>
  </w:style>
  <w:style w:type="paragraph" w:styleId="Citationintense">
    <w:name w:val="Intense Quote"/>
    <w:basedOn w:val="Normal"/>
    <w:next w:val="Normal"/>
    <w:link w:val="CitationintenseCar"/>
    <w:uiPriority w:val="30"/>
    <w:qFormat/>
    <w:rsid w:val="00773A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73A1D"/>
    <w:rPr>
      <w:i/>
      <w:iCs/>
      <w:color w:val="2F5496" w:themeColor="accent1" w:themeShade="BF"/>
    </w:rPr>
  </w:style>
  <w:style w:type="character" w:styleId="Rfrenceintense">
    <w:name w:val="Intense Reference"/>
    <w:basedOn w:val="Policepardfaut"/>
    <w:uiPriority w:val="32"/>
    <w:qFormat/>
    <w:rsid w:val="00773A1D"/>
    <w:rPr>
      <w:b/>
      <w:bCs/>
      <w:smallCaps/>
      <w:color w:val="2F5496" w:themeColor="accent1" w:themeShade="BF"/>
      <w:spacing w:val="5"/>
    </w:rPr>
  </w:style>
  <w:style w:type="character" w:styleId="Lienhypertexte">
    <w:name w:val="Hyperlink"/>
    <w:basedOn w:val="Policepardfaut"/>
    <w:uiPriority w:val="99"/>
    <w:unhideWhenUsed/>
    <w:rsid w:val="00E93BB1"/>
    <w:rPr>
      <w:color w:val="0563C1" w:themeColor="hyperlink"/>
      <w:u w:val="single"/>
    </w:rPr>
  </w:style>
  <w:style w:type="character" w:styleId="Mentionnonrsolue">
    <w:name w:val="Unresolved Mention"/>
    <w:basedOn w:val="Policepardfaut"/>
    <w:uiPriority w:val="99"/>
    <w:semiHidden/>
    <w:unhideWhenUsed/>
    <w:rsid w:val="00E93B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carte.ign.fr/carte/CABqT7/parcours-3-cabotage-et-commerce-interl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carte.ign.fr/carte/2Bvv9F/Parcours-2-les-marchands-dans-les-iles-de-la-Caraibe" TargetMode="External"/><Relationship Id="rId5" Type="http://schemas.openxmlformats.org/officeDocument/2006/relationships/hyperlink" Target="https://macarte.ign.fr/carte/ADYw1y/Parcours-1-les-grands-marchand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1926</Words>
  <Characters>10593</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prévot</dc:creator>
  <cp:keywords/>
  <dc:description/>
  <cp:lastModifiedBy>fanny prévot</cp:lastModifiedBy>
  <cp:revision>2</cp:revision>
  <dcterms:created xsi:type="dcterms:W3CDTF">2026-09-09T14:22:00Z</dcterms:created>
  <dcterms:modified xsi:type="dcterms:W3CDTF">2026-09-09T14:22:00Z</dcterms:modified>
</cp:coreProperties>
</file>