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CB" w:rsidRPr="004B26CB" w:rsidRDefault="00F76C3F" w:rsidP="004B26CB">
      <w:pPr>
        <w:pBdr>
          <w:top w:val="single" w:sz="4" w:space="1" w:color="auto"/>
          <w:left w:val="single" w:sz="4" w:space="4" w:color="auto"/>
          <w:bottom w:val="single" w:sz="4" w:space="1" w:color="auto"/>
          <w:right w:val="single" w:sz="4" w:space="4" w:color="auto"/>
        </w:pBdr>
        <w:jc w:val="center"/>
        <w:rPr>
          <w:rFonts w:eastAsia="Times New Roman" w:cstheme="minorHAnsi"/>
          <w:b/>
          <w:sz w:val="22"/>
          <w:szCs w:val="22"/>
          <w:lang w:eastAsia="fr-FR"/>
        </w:rPr>
      </w:pPr>
      <w:r>
        <w:rPr>
          <w:rFonts w:eastAsia="Times New Roman" w:cstheme="minorHAnsi"/>
          <w:b/>
          <w:sz w:val="22"/>
          <w:szCs w:val="22"/>
          <w:lang w:eastAsia="fr-FR"/>
        </w:rPr>
        <w:t xml:space="preserve">Exposition : Les monuments aux morts - </w:t>
      </w:r>
      <w:r w:rsidR="004B26CB" w:rsidRPr="004B26CB">
        <w:rPr>
          <w:rFonts w:eastAsia="Times New Roman" w:cstheme="minorHAnsi"/>
          <w:b/>
          <w:sz w:val="22"/>
          <w:szCs w:val="22"/>
          <w:lang w:eastAsia="fr-FR"/>
        </w:rPr>
        <w:t>Livret pédagogique</w:t>
      </w:r>
    </w:p>
    <w:p w:rsidR="004B26CB" w:rsidRDefault="004B26CB" w:rsidP="004B26CB">
      <w:pPr>
        <w:rPr>
          <w:rFonts w:eastAsia="Times New Roman" w:cstheme="minorHAnsi"/>
          <w:b/>
          <w:i/>
          <w:sz w:val="22"/>
          <w:szCs w:val="22"/>
          <w:lang w:eastAsia="fr-FR"/>
        </w:rPr>
      </w:pPr>
    </w:p>
    <w:p w:rsidR="002517E0" w:rsidRDefault="002517E0" w:rsidP="004B26CB">
      <w:pPr>
        <w:rPr>
          <w:rFonts w:eastAsia="Times New Roman" w:cstheme="minorHAnsi"/>
          <w:b/>
          <w:i/>
          <w:sz w:val="22"/>
          <w:szCs w:val="22"/>
          <w:u w:val="single"/>
          <w:lang w:eastAsia="fr-FR"/>
        </w:rPr>
      </w:pPr>
    </w:p>
    <w:p w:rsidR="002517E0" w:rsidRDefault="002517E0" w:rsidP="004B26CB">
      <w:pPr>
        <w:rPr>
          <w:rFonts w:eastAsia="Times New Roman" w:cstheme="minorHAnsi"/>
          <w:b/>
          <w:i/>
          <w:sz w:val="22"/>
          <w:szCs w:val="22"/>
          <w:u w:val="single"/>
          <w:lang w:eastAsia="fr-FR"/>
        </w:rPr>
      </w:pPr>
    </w:p>
    <w:p w:rsidR="004A4FDD" w:rsidRPr="004A4FDD" w:rsidRDefault="004A4FDD" w:rsidP="004B26CB">
      <w:pPr>
        <w:rPr>
          <w:rFonts w:eastAsia="Times New Roman" w:cstheme="minorHAnsi"/>
          <w:b/>
          <w:i/>
          <w:sz w:val="22"/>
          <w:szCs w:val="22"/>
          <w:u w:val="single"/>
          <w:lang w:eastAsia="fr-FR"/>
        </w:rPr>
      </w:pPr>
      <w:r w:rsidRPr="004A4FDD">
        <w:rPr>
          <w:rFonts w:eastAsia="Times New Roman" w:cstheme="minorHAnsi"/>
          <w:b/>
          <w:i/>
          <w:sz w:val="22"/>
          <w:szCs w:val="22"/>
          <w:u w:val="single"/>
          <w:lang w:eastAsia="fr-FR"/>
        </w:rPr>
        <w:t>Présentation de l’exposition</w:t>
      </w:r>
    </w:p>
    <w:p w:rsidR="004A4FDD" w:rsidRPr="004A4FDD" w:rsidRDefault="004A4FDD" w:rsidP="004A4FDD">
      <w:pPr>
        <w:rPr>
          <w:rFonts w:ascii="Arial" w:eastAsia="Times New Roman" w:hAnsi="Arial" w:cs="Arial"/>
          <w:color w:val="222222"/>
          <w:lang w:eastAsia="fr-FR"/>
        </w:rPr>
      </w:pPr>
      <w:r>
        <w:rPr>
          <w:rFonts w:ascii="Calibri" w:eastAsia="Times New Roman" w:hAnsi="Calibri" w:cs="Calibri"/>
          <w:color w:val="000000"/>
          <w:sz w:val="22"/>
          <w:szCs w:val="22"/>
          <w:lang w:eastAsia="fr-FR"/>
        </w:rPr>
        <w:t xml:space="preserve">Il s’agit d’une </w:t>
      </w:r>
      <w:r w:rsidRPr="004A4FDD">
        <w:rPr>
          <w:rFonts w:ascii="Calibri" w:eastAsia="Times New Roman" w:hAnsi="Calibri" w:cs="Calibri"/>
          <w:color w:val="000000"/>
          <w:sz w:val="22"/>
          <w:szCs w:val="22"/>
          <w:lang w:eastAsia="fr-FR"/>
        </w:rPr>
        <w:t>exposition organisée par la DAC</w:t>
      </w:r>
      <w:r>
        <w:rPr>
          <w:rFonts w:ascii="Calibri" w:eastAsia="Times New Roman" w:hAnsi="Calibri" w:cs="Calibri"/>
          <w:color w:val="000000"/>
          <w:sz w:val="22"/>
          <w:szCs w:val="22"/>
          <w:lang w:eastAsia="fr-FR"/>
        </w:rPr>
        <w:t xml:space="preserve">, </w:t>
      </w:r>
      <w:r w:rsidRPr="004A4FDD">
        <w:rPr>
          <w:rFonts w:ascii="Calibri" w:eastAsia="Times New Roman" w:hAnsi="Calibri" w:cs="Calibri"/>
          <w:color w:val="000000"/>
          <w:sz w:val="22"/>
          <w:szCs w:val="22"/>
          <w:lang w:eastAsia="fr-FR"/>
        </w:rPr>
        <w:t xml:space="preserve">qui se tiendra simultanément sur 2 sites </w:t>
      </w:r>
      <w:r>
        <w:rPr>
          <w:rFonts w:ascii="Calibri" w:eastAsia="Times New Roman" w:hAnsi="Calibri" w:cs="Calibri"/>
          <w:color w:val="000000"/>
          <w:sz w:val="22"/>
          <w:szCs w:val="22"/>
          <w:lang w:eastAsia="fr-FR"/>
        </w:rPr>
        <w:t>(</w:t>
      </w:r>
      <w:r w:rsidRPr="004A4FDD">
        <w:rPr>
          <w:rFonts w:ascii="Calibri" w:eastAsia="Times New Roman" w:hAnsi="Calibri" w:cs="Calibri"/>
          <w:color w:val="000000"/>
          <w:sz w:val="22"/>
          <w:szCs w:val="22"/>
          <w:lang w:eastAsia="fr-FR"/>
        </w:rPr>
        <w:t>mairie de Petit-Canal</w:t>
      </w:r>
    </w:p>
    <w:p w:rsidR="004A4FDD" w:rsidRPr="004A4FDD" w:rsidRDefault="004A4FDD" w:rsidP="004A4FDD">
      <w:pPr>
        <w:rPr>
          <w:rFonts w:ascii="Arial" w:eastAsia="Times New Roman" w:hAnsi="Arial" w:cs="Arial"/>
          <w:color w:val="222222"/>
          <w:lang w:eastAsia="fr-FR"/>
        </w:rPr>
      </w:pPr>
      <w:r>
        <w:rPr>
          <w:rFonts w:ascii="Calibri" w:eastAsia="Times New Roman" w:hAnsi="Calibri" w:cs="Calibri"/>
          <w:color w:val="000000"/>
          <w:sz w:val="22"/>
          <w:szCs w:val="22"/>
          <w:lang w:eastAsia="fr-FR"/>
        </w:rPr>
        <w:t xml:space="preserve"> Et </w:t>
      </w:r>
      <w:r w:rsidRPr="004A4FDD">
        <w:rPr>
          <w:rFonts w:ascii="Calibri" w:eastAsia="Times New Roman" w:hAnsi="Calibri" w:cs="Calibri"/>
          <w:color w:val="000000"/>
          <w:sz w:val="22"/>
          <w:szCs w:val="22"/>
          <w:lang w:eastAsia="fr-FR"/>
        </w:rPr>
        <w:t>médiathèque de Baie-Mahault</w:t>
      </w:r>
      <w:r>
        <w:rPr>
          <w:rFonts w:ascii="Calibri" w:eastAsia="Times New Roman" w:hAnsi="Calibri" w:cs="Calibri"/>
          <w:color w:val="000000"/>
          <w:sz w:val="22"/>
          <w:szCs w:val="22"/>
          <w:lang w:eastAsia="fr-FR"/>
        </w:rPr>
        <w:t>) à partir du 11 novembre 2018.</w:t>
      </w:r>
    </w:p>
    <w:p w:rsidR="004A4FDD" w:rsidRPr="004A4FDD" w:rsidRDefault="004A4FDD" w:rsidP="004A4FDD">
      <w:pPr>
        <w:rPr>
          <w:rFonts w:ascii="Arial" w:eastAsia="Times New Roman" w:hAnsi="Arial" w:cs="Arial"/>
          <w:color w:val="222222"/>
          <w:lang w:eastAsia="fr-FR"/>
        </w:rPr>
      </w:pPr>
      <w:r w:rsidRPr="004A4FDD">
        <w:rPr>
          <w:rFonts w:ascii="Calibri" w:eastAsia="Times New Roman" w:hAnsi="Calibri" w:cs="Calibri"/>
          <w:b/>
          <w:bCs/>
          <w:color w:val="000000"/>
          <w:sz w:val="22"/>
          <w:szCs w:val="22"/>
          <w:lang w:eastAsia="fr-FR"/>
        </w:rPr>
        <w:t>L'exposition porte sur les monuments aux morts de ces deux communes</w:t>
      </w:r>
      <w:r w:rsidRPr="004A4FDD">
        <w:rPr>
          <w:rFonts w:ascii="Calibri" w:eastAsia="Times New Roman" w:hAnsi="Calibri" w:cs="Calibri"/>
          <w:color w:val="000000"/>
          <w:sz w:val="22"/>
          <w:szCs w:val="22"/>
          <w:lang w:eastAsia="fr-FR"/>
        </w:rPr>
        <w:t>, car leurs statues sont des </w:t>
      </w:r>
      <w:r w:rsidRPr="004A4FDD">
        <w:rPr>
          <w:rFonts w:ascii="Calibri" w:eastAsia="Times New Roman" w:hAnsi="Calibri" w:cs="Calibri"/>
          <w:b/>
          <w:bCs/>
          <w:color w:val="000000"/>
          <w:sz w:val="22"/>
          <w:szCs w:val="22"/>
          <w:lang w:eastAsia="fr-FR"/>
        </w:rPr>
        <w:t xml:space="preserve">œuvres d'art uniques (contrairement à celle </w:t>
      </w:r>
      <w:r>
        <w:rPr>
          <w:rFonts w:ascii="Calibri" w:eastAsia="Times New Roman" w:hAnsi="Calibri" w:cs="Calibri"/>
          <w:b/>
          <w:bCs/>
          <w:color w:val="000000"/>
          <w:sz w:val="22"/>
          <w:szCs w:val="22"/>
          <w:lang w:eastAsia="fr-FR"/>
        </w:rPr>
        <w:t>de la plupart des</w:t>
      </w:r>
      <w:r w:rsidRPr="004A4FDD">
        <w:rPr>
          <w:rFonts w:ascii="Calibri" w:eastAsia="Times New Roman" w:hAnsi="Calibri" w:cs="Calibri"/>
          <w:b/>
          <w:bCs/>
          <w:color w:val="000000"/>
          <w:sz w:val="22"/>
          <w:szCs w:val="22"/>
          <w:lang w:eastAsia="fr-FR"/>
        </w:rPr>
        <w:t xml:space="preserve"> autres communes</w:t>
      </w:r>
      <w:r>
        <w:rPr>
          <w:rFonts w:ascii="Calibri" w:eastAsia="Times New Roman" w:hAnsi="Calibri" w:cs="Calibri"/>
          <w:b/>
          <w:bCs/>
          <w:color w:val="000000"/>
          <w:sz w:val="22"/>
          <w:szCs w:val="22"/>
          <w:lang w:eastAsia="fr-FR"/>
        </w:rPr>
        <w:t xml:space="preserve"> de Guadeloupe</w:t>
      </w:r>
      <w:r w:rsidRPr="004A4FDD">
        <w:rPr>
          <w:rFonts w:ascii="Calibri" w:eastAsia="Times New Roman" w:hAnsi="Calibri" w:cs="Calibri"/>
          <w:b/>
          <w:bCs/>
          <w:color w:val="000000"/>
          <w:sz w:val="22"/>
          <w:szCs w:val="22"/>
          <w:lang w:eastAsia="fr-FR"/>
        </w:rPr>
        <w:t>) et représentent des soldats noirs.</w:t>
      </w:r>
    </w:p>
    <w:p w:rsidR="004A4FDD" w:rsidRPr="004A4FDD" w:rsidRDefault="004A4FDD" w:rsidP="004A4FDD">
      <w:pPr>
        <w:rPr>
          <w:rFonts w:ascii="Arial" w:eastAsia="Times New Roman" w:hAnsi="Arial" w:cs="Arial"/>
          <w:color w:val="222222"/>
          <w:lang w:eastAsia="fr-FR"/>
        </w:rPr>
      </w:pPr>
      <w:r w:rsidRPr="004A4FDD">
        <w:rPr>
          <w:rFonts w:ascii="Calibri" w:eastAsia="Times New Roman" w:hAnsi="Calibri" w:cs="Calibri"/>
          <w:color w:val="000000"/>
          <w:sz w:val="22"/>
          <w:szCs w:val="22"/>
          <w:lang w:eastAsia="fr-FR"/>
        </w:rPr>
        <w:t xml:space="preserve">L'exposition retrace l'histoire de la </w:t>
      </w:r>
      <w:r>
        <w:rPr>
          <w:rFonts w:ascii="Calibri" w:eastAsia="Times New Roman" w:hAnsi="Calibri" w:cs="Calibri"/>
          <w:color w:val="000000"/>
          <w:sz w:val="22"/>
          <w:szCs w:val="22"/>
          <w:lang w:eastAsia="fr-FR"/>
        </w:rPr>
        <w:t>Première</w:t>
      </w:r>
      <w:r w:rsidRPr="004A4FDD">
        <w:rPr>
          <w:rFonts w:ascii="Calibri" w:eastAsia="Times New Roman" w:hAnsi="Calibri" w:cs="Calibri"/>
          <w:color w:val="000000"/>
          <w:sz w:val="22"/>
          <w:szCs w:val="22"/>
          <w:lang w:eastAsia="fr-FR"/>
        </w:rPr>
        <w:t xml:space="preserve"> Gu</w:t>
      </w:r>
      <w:r>
        <w:rPr>
          <w:rFonts w:ascii="Calibri" w:eastAsia="Times New Roman" w:hAnsi="Calibri" w:cs="Calibri"/>
          <w:color w:val="000000"/>
          <w:sz w:val="22"/>
          <w:szCs w:val="22"/>
          <w:lang w:eastAsia="fr-FR"/>
        </w:rPr>
        <w:t xml:space="preserve">erre mondiale, puis la </w:t>
      </w:r>
      <w:r w:rsidRPr="004A4FDD">
        <w:rPr>
          <w:rFonts w:ascii="Calibri" w:eastAsia="Times New Roman" w:hAnsi="Calibri" w:cs="Calibri"/>
          <w:color w:val="000000"/>
          <w:sz w:val="22"/>
          <w:szCs w:val="22"/>
          <w:lang w:eastAsia="fr-FR"/>
        </w:rPr>
        <w:t xml:space="preserve">participation </w:t>
      </w:r>
      <w:r>
        <w:rPr>
          <w:rFonts w:ascii="Calibri" w:eastAsia="Times New Roman" w:hAnsi="Calibri" w:cs="Calibri"/>
          <w:color w:val="000000"/>
          <w:sz w:val="22"/>
          <w:szCs w:val="22"/>
          <w:lang w:eastAsia="fr-FR"/>
        </w:rPr>
        <w:t xml:space="preserve">générale </w:t>
      </w:r>
      <w:r w:rsidRPr="004A4FDD">
        <w:rPr>
          <w:rFonts w:ascii="Calibri" w:eastAsia="Times New Roman" w:hAnsi="Calibri" w:cs="Calibri"/>
          <w:color w:val="000000"/>
          <w:sz w:val="22"/>
          <w:szCs w:val="22"/>
          <w:lang w:eastAsia="fr-FR"/>
        </w:rPr>
        <w:t xml:space="preserve">des soldats guadeloupéens à cette guerre, </w:t>
      </w:r>
      <w:r>
        <w:rPr>
          <w:rFonts w:ascii="Calibri" w:eastAsia="Times New Roman" w:hAnsi="Calibri" w:cs="Calibri"/>
          <w:color w:val="000000"/>
          <w:sz w:val="22"/>
          <w:szCs w:val="22"/>
          <w:lang w:eastAsia="fr-FR"/>
        </w:rPr>
        <w:t xml:space="preserve">avant de </w:t>
      </w:r>
      <w:r w:rsidRPr="004A4FDD">
        <w:rPr>
          <w:rFonts w:ascii="Calibri" w:eastAsia="Times New Roman" w:hAnsi="Calibri" w:cs="Calibri"/>
          <w:color w:val="000000"/>
          <w:sz w:val="22"/>
          <w:szCs w:val="22"/>
          <w:lang w:eastAsia="fr-FR"/>
        </w:rPr>
        <w:t>présente</w:t>
      </w:r>
      <w:r>
        <w:rPr>
          <w:rFonts w:ascii="Calibri" w:eastAsia="Times New Roman" w:hAnsi="Calibri" w:cs="Calibri"/>
          <w:color w:val="000000"/>
          <w:sz w:val="22"/>
          <w:szCs w:val="22"/>
          <w:lang w:eastAsia="fr-FR"/>
        </w:rPr>
        <w:t>r</w:t>
      </w:r>
      <w:r w:rsidRPr="004A4FDD">
        <w:rPr>
          <w:rFonts w:ascii="Calibri" w:eastAsia="Times New Roman" w:hAnsi="Calibri" w:cs="Calibri"/>
          <w:color w:val="000000"/>
          <w:sz w:val="22"/>
          <w:szCs w:val="22"/>
          <w:lang w:eastAsia="fr-FR"/>
        </w:rPr>
        <w:t xml:space="preserve"> le </w:t>
      </w:r>
      <w:r w:rsidRPr="004A4FDD">
        <w:rPr>
          <w:rFonts w:ascii="Calibri" w:eastAsia="Times New Roman" w:hAnsi="Calibri" w:cs="Calibri"/>
          <w:b/>
          <w:bCs/>
          <w:color w:val="000000"/>
          <w:sz w:val="22"/>
          <w:szCs w:val="22"/>
          <w:lang w:eastAsia="fr-FR"/>
        </w:rPr>
        <w:t>parcours spécifique des soldats figurant sur ces deux monuments aux morts (âge, lieu et type de décès, fronts...)</w:t>
      </w:r>
      <w:r w:rsidRPr="004A4FDD">
        <w:rPr>
          <w:rFonts w:ascii="Calibri" w:eastAsia="Times New Roman" w:hAnsi="Calibri" w:cs="Calibri"/>
          <w:color w:val="000000"/>
          <w:sz w:val="22"/>
          <w:szCs w:val="22"/>
          <w:lang w:eastAsia="fr-FR"/>
        </w:rPr>
        <w:t>. Enfin, elle aborde la commémoration et finit par une dimension histoire de l'art (</w:t>
      </w:r>
      <w:r>
        <w:rPr>
          <w:rFonts w:ascii="Calibri" w:eastAsia="Times New Roman" w:hAnsi="Calibri" w:cs="Calibri"/>
          <w:color w:val="000000"/>
          <w:sz w:val="22"/>
          <w:szCs w:val="22"/>
          <w:lang w:eastAsia="fr-FR"/>
        </w:rPr>
        <w:t>un exemple d</w:t>
      </w:r>
      <w:proofErr w:type="gramStart"/>
      <w:r>
        <w:rPr>
          <w:rFonts w:ascii="Calibri" w:eastAsia="Times New Roman" w:hAnsi="Calibri" w:cs="Calibri"/>
          <w:color w:val="000000"/>
          <w:sz w:val="22"/>
          <w:szCs w:val="22"/>
          <w:lang w:eastAsia="fr-FR"/>
        </w:rPr>
        <w:t>’«</w:t>
      </w:r>
      <w:proofErr w:type="gramEnd"/>
      <w:r>
        <w:rPr>
          <w:rFonts w:ascii="Calibri" w:eastAsia="Times New Roman" w:hAnsi="Calibri" w:cs="Calibri"/>
          <w:color w:val="000000"/>
          <w:sz w:val="22"/>
          <w:szCs w:val="22"/>
          <w:lang w:eastAsia="fr-FR"/>
        </w:rPr>
        <w:t> Art déco » </w:t>
      </w:r>
      <w:r w:rsidRPr="004A4FDD">
        <w:rPr>
          <w:rFonts w:ascii="Calibri" w:eastAsia="Times New Roman" w:hAnsi="Calibri" w:cs="Calibri"/>
          <w:color w:val="000000"/>
          <w:sz w:val="22"/>
          <w:szCs w:val="22"/>
          <w:lang w:eastAsia="fr-FR"/>
        </w:rPr>
        <w:t>aux Antilles).</w:t>
      </w:r>
    </w:p>
    <w:p w:rsidR="004A4FDD" w:rsidRPr="004A4FDD" w:rsidRDefault="004A4FDD" w:rsidP="004A4FDD">
      <w:pPr>
        <w:rPr>
          <w:rFonts w:ascii="Arial" w:eastAsia="Times New Roman" w:hAnsi="Arial" w:cs="Arial"/>
          <w:color w:val="222222"/>
          <w:lang w:eastAsia="fr-FR"/>
        </w:rPr>
      </w:pPr>
      <w:r>
        <w:rPr>
          <w:rFonts w:ascii="Calibri" w:eastAsia="Times New Roman" w:hAnsi="Calibri" w:cs="Calibri"/>
          <w:color w:val="000000"/>
          <w:sz w:val="22"/>
          <w:szCs w:val="22"/>
          <w:lang w:eastAsia="fr-FR"/>
        </w:rPr>
        <w:t>Le</w:t>
      </w:r>
      <w:r w:rsidRPr="004A4FDD">
        <w:rPr>
          <w:rFonts w:ascii="Calibri" w:eastAsia="Times New Roman" w:hAnsi="Calibri" w:cs="Calibri"/>
          <w:color w:val="000000"/>
          <w:sz w:val="22"/>
          <w:szCs w:val="22"/>
          <w:lang w:eastAsia="fr-FR"/>
        </w:rPr>
        <w:t> </w:t>
      </w:r>
      <w:r w:rsidRPr="004A4FDD">
        <w:rPr>
          <w:rFonts w:ascii="Calibri" w:eastAsia="Times New Roman" w:hAnsi="Calibri" w:cs="Calibri"/>
          <w:b/>
          <w:bCs/>
          <w:color w:val="000000"/>
          <w:sz w:val="22"/>
          <w:szCs w:val="22"/>
          <w:lang w:eastAsia="fr-FR"/>
        </w:rPr>
        <w:t xml:space="preserve">livret pédagogique </w:t>
      </w:r>
      <w:r>
        <w:rPr>
          <w:rFonts w:ascii="Calibri" w:eastAsia="Times New Roman" w:hAnsi="Calibri" w:cs="Calibri"/>
          <w:b/>
          <w:bCs/>
          <w:color w:val="000000"/>
          <w:sz w:val="22"/>
          <w:szCs w:val="22"/>
          <w:lang w:eastAsia="fr-FR"/>
        </w:rPr>
        <w:t>s’adresse</w:t>
      </w:r>
      <w:r w:rsidRPr="004A4FDD">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aux</w:t>
      </w:r>
      <w:r w:rsidRPr="004A4FDD">
        <w:rPr>
          <w:rFonts w:ascii="Calibri" w:eastAsia="Times New Roman" w:hAnsi="Calibri" w:cs="Calibri"/>
          <w:b/>
          <w:bCs/>
          <w:color w:val="000000"/>
          <w:sz w:val="22"/>
          <w:szCs w:val="22"/>
          <w:lang w:eastAsia="fr-FR"/>
        </w:rPr>
        <w:t xml:space="preserve"> cycle 3, cycle 4 et </w:t>
      </w:r>
      <w:r>
        <w:rPr>
          <w:rFonts w:ascii="Calibri" w:eastAsia="Times New Roman" w:hAnsi="Calibri" w:cs="Calibri"/>
          <w:b/>
          <w:bCs/>
          <w:color w:val="000000"/>
          <w:sz w:val="22"/>
          <w:szCs w:val="22"/>
          <w:lang w:eastAsia="fr-FR"/>
        </w:rPr>
        <w:t xml:space="preserve">au </w:t>
      </w:r>
      <w:r w:rsidRPr="004A4FDD">
        <w:rPr>
          <w:rFonts w:ascii="Calibri" w:eastAsia="Times New Roman" w:hAnsi="Calibri" w:cs="Calibri"/>
          <w:b/>
          <w:bCs/>
          <w:color w:val="000000"/>
          <w:sz w:val="22"/>
          <w:szCs w:val="22"/>
          <w:lang w:eastAsia="fr-FR"/>
        </w:rPr>
        <w:t>lycée.</w:t>
      </w:r>
    </w:p>
    <w:p w:rsidR="004A4FDD" w:rsidRPr="004A4FDD" w:rsidRDefault="004A4FDD" w:rsidP="004A4FDD">
      <w:pPr>
        <w:rPr>
          <w:rFonts w:ascii="Arial" w:eastAsia="Times New Roman" w:hAnsi="Arial" w:cs="Arial"/>
          <w:color w:val="222222"/>
          <w:lang w:eastAsia="fr-FR"/>
        </w:rPr>
      </w:pPr>
      <w:r w:rsidRPr="004A4FDD">
        <w:rPr>
          <w:rFonts w:ascii="Calibri" w:eastAsia="Times New Roman" w:hAnsi="Calibri" w:cs="Calibri"/>
          <w:color w:val="000000"/>
          <w:sz w:val="22"/>
          <w:szCs w:val="22"/>
          <w:lang w:eastAsia="fr-FR"/>
        </w:rPr>
        <w:t>L’étude de la trajectoire des soldats guadeloupéens dans la Première Guerre mondiale </w:t>
      </w:r>
      <w:r w:rsidRPr="004A4FDD">
        <w:rPr>
          <w:rFonts w:ascii="Calibri" w:eastAsia="Times New Roman" w:hAnsi="Calibri" w:cs="Calibri"/>
          <w:b/>
          <w:bCs/>
          <w:color w:val="000000"/>
          <w:sz w:val="22"/>
          <w:szCs w:val="22"/>
          <w:lang w:eastAsia="fr-FR"/>
        </w:rPr>
        <w:t>permet de traiter, de façon efficace, l’ensemble de la que</w:t>
      </w:r>
      <w:bookmarkStart w:id="0" w:name="_GoBack"/>
      <w:bookmarkEnd w:id="0"/>
      <w:r w:rsidRPr="004A4FDD">
        <w:rPr>
          <w:rFonts w:ascii="Calibri" w:eastAsia="Times New Roman" w:hAnsi="Calibri" w:cs="Calibri"/>
          <w:b/>
          <w:bCs/>
          <w:color w:val="000000"/>
          <w:sz w:val="22"/>
          <w:szCs w:val="22"/>
          <w:lang w:eastAsia="fr-FR"/>
        </w:rPr>
        <w:t>stion au programme</w:t>
      </w:r>
      <w:r>
        <w:rPr>
          <w:rFonts w:ascii="Calibri" w:eastAsia="Times New Roman" w:hAnsi="Calibri" w:cs="Calibri"/>
          <w:b/>
          <w:bCs/>
          <w:color w:val="000000"/>
          <w:sz w:val="22"/>
          <w:szCs w:val="22"/>
          <w:lang w:eastAsia="fr-FR"/>
        </w:rPr>
        <w:t xml:space="preserve">, </w:t>
      </w:r>
      <w:r w:rsidRPr="004A4FDD">
        <w:rPr>
          <w:rFonts w:ascii="Calibri" w:eastAsia="Times New Roman" w:hAnsi="Calibri" w:cs="Calibri"/>
          <w:color w:val="000000"/>
          <w:sz w:val="22"/>
          <w:szCs w:val="22"/>
          <w:lang w:eastAsia="fr-FR"/>
        </w:rPr>
        <w:t>sous tous ses angles : les principaux fronts (Ouest et Est), les nouvelles formes de combat</w:t>
      </w:r>
      <w:r>
        <w:rPr>
          <w:rFonts w:ascii="Calibri" w:eastAsia="Times New Roman" w:hAnsi="Calibri" w:cs="Calibri"/>
          <w:color w:val="000000"/>
          <w:sz w:val="22"/>
          <w:szCs w:val="22"/>
          <w:lang w:eastAsia="fr-FR"/>
        </w:rPr>
        <w:t xml:space="preserve"> (guerre « moderne », « industrielle »)</w:t>
      </w:r>
      <w:r w:rsidRPr="004A4FDD">
        <w:rPr>
          <w:rFonts w:ascii="Calibri" w:eastAsia="Times New Roman" w:hAnsi="Calibri" w:cs="Calibri"/>
          <w:color w:val="000000"/>
          <w:sz w:val="22"/>
          <w:szCs w:val="22"/>
          <w:lang w:eastAsia="fr-FR"/>
        </w:rPr>
        <w:t>, les maladies liées à l'exposition aux rigueurs du climat, le caractère total de la guerre, la mémoire de la guerre.</w:t>
      </w:r>
    </w:p>
    <w:p w:rsidR="004A4FDD" w:rsidRPr="004A4FDD" w:rsidRDefault="004A4FDD" w:rsidP="004A4FDD">
      <w:pPr>
        <w:rPr>
          <w:rFonts w:ascii="Arial" w:eastAsia="Times New Roman" w:hAnsi="Arial" w:cs="Arial"/>
          <w:color w:val="222222"/>
          <w:lang w:eastAsia="fr-FR"/>
        </w:rPr>
      </w:pPr>
      <w:r w:rsidRPr="004A4FDD">
        <w:rPr>
          <w:rFonts w:ascii="Calibri" w:eastAsia="Times New Roman" w:hAnsi="Calibri" w:cs="Calibri"/>
          <w:color w:val="000000"/>
          <w:sz w:val="22"/>
          <w:szCs w:val="22"/>
          <w:lang w:eastAsia="fr-FR"/>
        </w:rPr>
        <w:t xml:space="preserve">Elle peut ainsi se substituer aux études menées classiquement, ou venir en complément. Elle est </w:t>
      </w:r>
      <w:r w:rsidRPr="004A4FDD">
        <w:rPr>
          <w:rFonts w:ascii="Calibri" w:eastAsia="Times New Roman" w:hAnsi="Calibri" w:cs="Calibri"/>
          <w:b/>
          <w:color w:val="000000"/>
          <w:sz w:val="22"/>
          <w:szCs w:val="22"/>
          <w:lang w:eastAsia="fr-FR"/>
        </w:rPr>
        <w:t>ancrée dans le contexte local</w:t>
      </w:r>
      <w:r w:rsidRPr="004A4FDD">
        <w:rPr>
          <w:rFonts w:ascii="Calibri" w:eastAsia="Times New Roman" w:hAnsi="Calibri" w:cs="Calibri"/>
          <w:color w:val="000000"/>
          <w:sz w:val="22"/>
          <w:szCs w:val="22"/>
          <w:lang w:eastAsia="fr-FR"/>
        </w:rPr>
        <w:t xml:space="preserve"> et permet de mobiliser les élèves. Enfin, elle peut être prolongée par des </w:t>
      </w:r>
      <w:r w:rsidRPr="004A4FDD">
        <w:rPr>
          <w:rFonts w:ascii="Calibri" w:eastAsia="Times New Roman" w:hAnsi="Calibri" w:cs="Calibri"/>
          <w:b/>
          <w:color w:val="000000"/>
          <w:sz w:val="22"/>
          <w:szCs w:val="22"/>
          <w:lang w:eastAsia="fr-FR"/>
        </w:rPr>
        <w:t>projets de recherche en classe</w:t>
      </w:r>
      <w:r w:rsidRPr="004A4FDD">
        <w:rPr>
          <w:rFonts w:ascii="Calibri" w:eastAsia="Times New Roman" w:hAnsi="Calibri" w:cs="Calibri"/>
          <w:color w:val="000000"/>
          <w:sz w:val="22"/>
          <w:szCs w:val="22"/>
          <w:lang w:eastAsia="fr-FR"/>
        </w:rPr>
        <w:t xml:space="preserve"> (archives numérisées et en ligne).</w:t>
      </w:r>
    </w:p>
    <w:p w:rsidR="004B26CB" w:rsidRDefault="004B26CB" w:rsidP="00D0401D">
      <w:pPr>
        <w:rPr>
          <w:rFonts w:eastAsia="Times New Roman" w:cstheme="minorHAnsi"/>
          <w:b/>
          <w:sz w:val="22"/>
          <w:szCs w:val="22"/>
          <w:u w:val="single"/>
          <w:lang w:eastAsia="fr-FR"/>
        </w:rPr>
      </w:pPr>
    </w:p>
    <w:p w:rsidR="004A4FDD" w:rsidRDefault="004A4FDD" w:rsidP="00D0401D">
      <w:pPr>
        <w:rPr>
          <w:rFonts w:eastAsia="Times New Roman" w:cstheme="minorHAnsi"/>
          <w:b/>
          <w:sz w:val="22"/>
          <w:szCs w:val="22"/>
          <w:u w:val="single"/>
          <w:lang w:eastAsia="fr-FR"/>
        </w:rPr>
      </w:pPr>
    </w:p>
    <w:p w:rsidR="004A4FDD" w:rsidRDefault="004A4FDD" w:rsidP="00D0401D">
      <w:pPr>
        <w:rPr>
          <w:rFonts w:eastAsia="Times New Roman" w:cstheme="minorHAnsi"/>
          <w:b/>
          <w:sz w:val="22"/>
          <w:szCs w:val="22"/>
          <w:u w:val="single"/>
          <w:lang w:eastAsia="fr-FR"/>
        </w:rPr>
      </w:pPr>
    </w:p>
    <w:p w:rsidR="002517E0" w:rsidRDefault="002517E0" w:rsidP="00D0401D">
      <w:pPr>
        <w:rPr>
          <w:rFonts w:eastAsia="Times New Roman" w:cstheme="minorHAnsi"/>
          <w:b/>
          <w:sz w:val="22"/>
          <w:szCs w:val="22"/>
          <w:u w:val="single"/>
          <w:lang w:eastAsia="fr-FR"/>
        </w:rPr>
      </w:pPr>
    </w:p>
    <w:p w:rsidR="002517E0" w:rsidRDefault="002517E0" w:rsidP="00D0401D">
      <w:pPr>
        <w:rPr>
          <w:rFonts w:eastAsia="Times New Roman" w:cstheme="minorHAnsi"/>
          <w:b/>
          <w:sz w:val="22"/>
          <w:szCs w:val="22"/>
          <w:u w:val="single"/>
          <w:lang w:eastAsia="fr-FR"/>
        </w:rPr>
      </w:pPr>
    </w:p>
    <w:p w:rsidR="002517E0" w:rsidRDefault="002517E0">
      <w:pPr>
        <w:rPr>
          <w:rFonts w:eastAsia="Times New Roman" w:cstheme="minorHAnsi"/>
          <w:b/>
          <w:sz w:val="22"/>
          <w:szCs w:val="22"/>
          <w:u w:val="single"/>
          <w:lang w:eastAsia="fr-FR"/>
        </w:rPr>
      </w:pPr>
      <w:r>
        <w:rPr>
          <w:rFonts w:eastAsia="Times New Roman" w:cstheme="minorHAnsi"/>
          <w:b/>
          <w:sz w:val="22"/>
          <w:szCs w:val="22"/>
          <w:u w:val="single"/>
          <w:lang w:eastAsia="fr-FR"/>
        </w:rPr>
        <w:br w:type="page"/>
      </w:r>
    </w:p>
    <w:p w:rsidR="004B26CB" w:rsidRDefault="004B26CB" w:rsidP="004B26CB">
      <w:pPr>
        <w:rPr>
          <w:rFonts w:eastAsia="Times New Roman" w:cstheme="minorHAnsi"/>
          <w:b/>
          <w:sz w:val="22"/>
          <w:szCs w:val="22"/>
          <w:u w:val="single"/>
          <w:lang w:eastAsia="fr-FR"/>
        </w:rPr>
      </w:pPr>
      <w:r w:rsidRPr="00D105CB">
        <w:rPr>
          <w:rFonts w:eastAsia="Times New Roman" w:cstheme="minorHAnsi"/>
          <w:b/>
          <w:sz w:val="22"/>
          <w:szCs w:val="22"/>
          <w:u w:val="single"/>
          <w:lang w:eastAsia="fr-FR"/>
        </w:rPr>
        <w:lastRenderedPageBreak/>
        <w:t xml:space="preserve">L’inscription </w:t>
      </w:r>
      <w:r>
        <w:rPr>
          <w:rFonts w:eastAsia="Times New Roman" w:cstheme="minorHAnsi"/>
          <w:b/>
          <w:sz w:val="22"/>
          <w:szCs w:val="22"/>
          <w:u w:val="single"/>
          <w:lang w:eastAsia="fr-FR"/>
        </w:rPr>
        <w:t xml:space="preserve">de l’exposition </w:t>
      </w:r>
      <w:r w:rsidRPr="00D105CB">
        <w:rPr>
          <w:rFonts w:eastAsia="Times New Roman" w:cstheme="minorHAnsi"/>
          <w:b/>
          <w:sz w:val="22"/>
          <w:szCs w:val="22"/>
          <w:u w:val="single"/>
          <w:lang w:eastAsia="fr-FR"/>
        </w:rPr>
        <w:t xml:space="preserve">dans les programmes </w:t>
      </w:r>
      <w:r>
        <w:rPr>
          <w:rFonts w:eastAsia="Times New Roman" w:cstheme="minorHAnsi"/>
          <w:b/>
          <w:sz w:val="22"/>
          <w:szCs w:val="22"/>
          <w:u w:val="single"/>
          <w:lang w:eastAsia="fr-FR"/>
        </w:rPr>
        <w:t>en primaire</w:t>
      </w:r>
      <w:r w:rsidRPr="00D105CB">
        <w:rPr>
          <w:rFonts w:eastAsia="Times New Roman" w:cstheme="minorHAnsi"/>
          <w:b/>
          <w:sz w:val="22"/>
          <w:szCs w:val="22"/>
          <w:u w:val="single"/>
          <w:lang w:eastAsia="fr-FR"/>
        </w:rPr>
        <w:t xml:space="preserve"> </w:t>
      </w:r>
      <w:r>
        <w:rPr>
          <w:rFonts w:eastAsia="Times New Roman" w:cstheme="minorHAnsi"/>
          <w:b/>
          <w:sz w:val="22"/>
          <w:szCs w:val="22"/>
          <w:u w:val="single"/>
          <w:lang w:eastAsia="fr-FR"/>
        </w:rPr>
        <w:t>(cycle 3)</w:t>
      </w:r>
    </w:p>
    <w:p w:rsidR="00CB363A" w:rsidRDefault="00CB363A" w:rsidP="004B26CB">
      <w:pPr>
        <w:rPr>
          <w:rFonts w:eastAsia="Times New Roman" w:cstheme="minorHAnsi"/>
          <w:b/>
          <w:sz w:val="22"/>
          <w:szCs w:val="22"/>
          <w:u w:val="single"/>
          <w:lang w:eastAsia="fr-FR"/>
        </w:rPr>
      </w:pPr>
    </w:p>
    <w:p w:rsidR="00CB363A" w:rsidRPr="004A4FDD" w:rsidRDefault="00CB363A" w:rsidP="00CB363A">
      <w:pPr>
        <w:pBdr>
          <w:top w:val="single" w:sz="4" w:space="1" w:color="auto"/>
          <w:left w:val="single" w:sz="4" w:space="4" w:color="auto"/>
          <w:bottom w:val="single" w:sz="4" w:space="1" w:color="auto"/>
          <w:right w:val="single" w:sz="4" w:space="4" w:color="auto"/>
        </w:pBdr>
        <w:rPr>
          <w:rFonts w:eastAsia="Times New Roman" w:cstheme="minorHAnsi"/>
          <w:b/>
          <w:i/>
          <w:sz w:val="22"/>
          <w:szCs w:val="22"/>
          <w:lang w:eastAsia="fr-FR"/>
        </w:rPr>
      </w:pPr>
      <w:r w:rsidRPr="004A4FDD">
        <w:rPr>
          <w:rFonts w:eastAsia="Times New Roman" w:cstheme="minorHAnsi"/>
          <w:b/>
          <w:i/>
          <w:sz w:val="22"/>
          <w:szCs w:val="22"/>
          <w:lang w:eastAsia="fr-FR"/>
        </w:rPr>
        <w:t>Classe de CM2</w:t>
      </w:r>
    </w:p>
    <w:p w:rsidR="00CB363A" w:rsidRPr="00CB363A" w:rsidRDefault="00CB363A" w:rsidP="00CB363A">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CB363A">
        <w:rPr>
          <w:rFonts w:eastAsia="Times New Roman" w:cstheme="minorHAnsi"/>
          <w:sz w:val="22"/>
          <w:szCs w:val="22"/>
          <w:lang w:eastAsia="fr-FR"/>
        </w:rPr>
        <w:t>Thème 3 : La France, des guerres mondiales à l’Union européenne</w:t>
      </w:r>
    </w:p>
    <w:p w:rsidR="00CB363A" w:rsidRPr="00CB363A" w:rsidRDefault="00CB363A" w:rsidP="00CB363A">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CB363A">
        <w:rPr>
          <w:rFonts w:eastAsia="Times New Roman" w:cstheme="minorHAnsi"/>
          <w:sz w:val="22"/>
          <w:szCs w:val="22"/>
          <w:lang w:eastAsia="fr-FR"/>
        </w:rPr>
        <w:t>Question 1 : Deux guerres mondiales au vingtième siècle</w:t>
      </w:r>
    </w:p>
    <w:p w:rsidR="00CB363A" w:rsidRDefault="00CB363A" w:rsidP="00CB363A">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CB363A">
        <w:rPr>
          <w:rFonts w:eastAsia="Times New Roman" w:cstheme="minorHAnsi"/>
          <w:sz w:val="22"/>
          <w:szCs w:val="22"/>
          <w:lang w:eastAsia="fr-FR"/>
        </w:rPr>
        <w:t>Mise en œuvre : 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w:t>
      </w:r>
    </w:p>
    <w:p w:rsidR="004A4FDD" w:rsidRPr="00CB363A" w:rsidRDefault="004A4FDD" w:rsidP="00CB363A">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Pr>
          <w:rFonts w:eastAsia="Times New Roman" w:cstheme="minorHAnsi"/>
          <w:sz w:val="22"/>
          <w:szCs w:val="22"/>
          <w:lang w:eastAsia="fr-FR"/>
        </w:rPr>
        <w:t>Adaptation : La question de l’attachement à la République (assimilation)</w:t>
      </w:r>
    </w:p>
    <w:p w:rsidR="00CB363A" w:rsidRDefault="00CB363A" w:rsidP="004B26CB">
      <w:pPr>
        <w:rPr>
          <w:rFonts w:eastAsia="Times New Roman" w:cstheme="minorHAnsi"/>
          <w:b/>
          <w:sz w:val="22"/>
          <w:szCs w:val="22"/>
          <w:u w:val="single"/>
          <w:lang w:eastAsia="fr-FR"/>
        </w:rPr>
      </w:pPr>
    </w:p>
    <w:tbl>
      <w:tblPr>
        <w:tblStyle w:val="Grilledutableau"/>
        <w:tblW w:w="0" w:type="auto"/>
        <w:tblLook w:val="04A0" w:firstRow="1" w:lastRow="0" w:firstColumn="1" w:lastColumn="0" w:noHBand="0" w:noVBand="1"/>
      </w:tblPr>
      <w:tblGrid>
        <w:gridCol w:w="5378"/>
        <w:gridCol w:w="5378"/>
      </w:tblGrid>
      <w:tr w:rsidR="00CB363A" w:rsidTr="00CB363A">
        <w:tc>
          <w:tcPr>
            <w:tcW w:w="5378" w:type="dxa"/>
          </w:tcPr>
          <w:p w:rsidR="00CB363A" w:rsidRPr="00CB363A" w:rsidRDefault="00CB363A" w:rsidP="004B26CB">
            <w:pPr>
              <w:rPr>
                <w:rFonts w:eastAsia="Times New Roman" w:cstheme="minorHAnsi"/>
                <w:sz w:val="22"/>
                <w:szCs w:val="22"/>
                <w:lang w:eastAsia="fr-FR"/>
              </w:rPr>
            </w:pPr>
            <w:r w:rsidRPr="00CB363A">
              <w:rPr>
                <w:rFonts w:eastAsia="Times New Roman" w:cstheme="minorHAnsi"/>
                <w:sz w:val="22"/>
                <w:szCs w:val="22"/>
                <w:lang w:eastAsia="fr-FR"/>
              </w:rPr>
              <w:t>L’esprit du programme</w:t>
            </w:r>
          </w:p>
        </w:tc>
        <w:tc>
          <w:tcPr>
            <w:tcW w:w="5378" w:type="dxa"/>
          </w:tcPr>
          <w:p w:rsidR="00CB363A" w:rsidRPr="00CB363A" w:rsidRDefault="00CB363A" w:rsidP="004B26CB">
            <w:pPr>
              <w:rPr>
                <w:rFonts w:eastAsia="Times New Roman" w:cstheme="minorHAnsi"/>
                <w:sz w:val="22"/>
                <w:szCs w:val="22"/>
                <w:lang w:eastAsia="fr-FR"/>
              </w:rPr>
            </w:pPr>
            <w:r w:rsidRPr="00CB363A">
              <w:rPr>
                <w:rFonts w:eastAsia="Times New Roman" w:cstheme="minorHAnsi"/>
                <w:sz w:val="22"/>
                <w:szCs w:val="22"/>
                <w:lang w:eastAsia="fr-FR"/>
              </w:rPr>
              <w:t>La mise en œuvre avec l’exposition</w:t>
            </w:r>
          </w:p>
        </w:tc>
      </w:tr>
      <w:tr w:rsidR="00CB363A" w:rsidTr="00CB363A">
        <w:tc>
          <w:tcPr>
            <w:tcW w:w="5378" w:type="dxa"/>
          </w:tcPr>
          <w:p w:rsidR="00CB363A" w:rsidRPr="00CB363A" w:rsidRDefault="00CB363A" w:rsidP="004B26CB">
            <w:pPr>
              <w:rPr>
                <w:rFonts w:eastAsia="Times New Roman" w:cstheme="minorHAnsi"/>
                <w:sz w:val="22"/>
                <w:szCs w:val="22"/>
                <w:lang w:eastAsia="fr-FR"/>
              </w:rPr>
            </w:pPr>
            <w:r w:rsidRPr="00CB363A">
              <w:rPr>
                <w:rFonts w:eastAsia="Times New Roman" w:cstheme="minorHAnsi"/>
                <w:sz w:val="22"/>
                <w:szCs w:val="22"/>
                <w:lang w:eastAsia="fr-FR"/>
              </w:rPr>
              <w:t>Partir des traces de la Grande Guerre dans l’environnement des élèves</w:t>
            </w:r>
            <w:r>
              <w:rPr>
                <w:rFonts w:eastAsia="Times New Roman" w:cstheme="minorHAnsi"/>
                <w:sz w:val="22"/>
                <w:szCs w:val="22"/>
                <w:lang w:eastAsia="fr-FR"/>
              </w:rPr>
              <w:t xml:space="preserve"> </w:t>
            </w:r>
            <w:r w:rsidRPr="00CB363A">
              <w:rPr>
                <w:rFonts w:eastAsia="Times New Roman" w:cstheme="minorHAnsi"/>
                <w:sz w:val="22"/>
                <w:szCs w:val="22"/>
                <w:lang w:eastAsia="fr-FR"/>
              </w:rPr>
              <w:t>(lieux de mémoire et du souvenir, paysages montrant les reconstructions, dates de commémoration)</w:t>
            </w:r>
          </w:p>
        </w:tc>
        <w:tc>
          <w:tcPr>
            <w:tcW w:w="5378" w:type="dxa"/>
          </w:tcPr>
          <w:p w:rsidR="00CB363A" w:rsidRDefault="00CB363A" w:rsidP="004B26CB">
            <w:pPr>
              <w:rPr>
                <w:rFonts w:eastAsia="Times New Roman" w:cstheme="minorHAnsi"/>
                <w:sz w:val="22"/>
                <w:szCs w:val="22"/>
                <w:lang w:eastAsia="fr-FR"/>
              </w:rPr>
            </w:pPr>
            <w:r w:rsidRPr="00CB363A">
              <w:rPr>
                <w:rFonts w:eastAsia="Times New Roman" w:cstheme="minorHAnsi"/>
                <w:sz w:val="22"/>
                <w:szCs w:val="22"/>
                <w:lang w:eastAsia="fr-FR"/>
              </w:rPr>
              <w:t xml:space="preserve">- On étudie un </w:t>
            </w:r>
            <w:r>
              <w:rPr>
                <w:rFonts w:eastAsia="Times New Roman" w:cstheme="minorHAnsi"/>
                <w:sz w:val="22"/>
                <w:szCs w:val="22"/>
                <w:lang w:eastAsia="fr-FR"/>
              </w:rPr>
              <w:t>lieu de mémoire local ancré dans le territoire de l’élève :  un</w:t>
            </w:r>
            <w:r w:rsidRPr="00CB363A">
              <w:rPr>
                <w:rFonts w:eastAsia="Times New Roman" w:cstheme="minorHAnsi"/>
                <w:sz w:val="22"/>
                <w:szCs w:val="22"/>
                <w:lang w:eastAsia="fr-FR"/>
              </w:rPr>
              <w:t xml:space="preserve"> monument aux morts situé en Guadeloupe</w:t>
            </w:r>
            <w:r>
              <w:rPr>
                <w:rFonts w:eastAsia="Times New Roman" w:cstheme="minorHAnsi"/>
                <w:sz w:val="22"/>
                <w:szCs w:val="22"/>
                <w:lang w:eastAsia="fr-FR"/>
              </w:rPr>
              <w:t xml:space="preserve"> (Baie-Mahault, Petit-Canal)</w:t>
            </w:r>
          </w:p>
          <w:p w:rsidR="00CB363A" w:rsidRPr="00CB363A" w:rsidRDefault="00CB363A" w:rsidP="004B26CB">
            <w:pPr>
              <w:rPr>
                <w:rFonts w:eastAsia="Times New Roman" w:cstheme="minorHAnsi"/>
                <w:sz w:val="22"/>
                <w:szCs w:val="22"/>
                <w:lang w:eastAsia="fr-FR"/>
              </w:rPr>
            </w:pPr>
            <w:r>
              <w:rPr>
                <w:rFonts w:eastAsia="Times New Roman" w:cstheme="minorHAnsi"/>
                <w:sz w:val="22"/>
                <w:szCs w:val="22"/>
                <w:lang w:eastAsia="fr-FR"/>
              </w:rPr>
              <w:t>- On s’appuie sur des dates de commémoration : le 11 novembre 2018, cérémonie du centenaire de l’armistice ; mais aussi l’histoire de la commémoration en Guadeloupe depuis 1918</w:t>
            </w:r>
          </w:p>
        </w:tc>
      </w:tr>
      <w:tr w:rsidR="00CB363A" w:rsidTr="00CB363A">
        <w:tc>
          <w:tcPr>
            <w:tcW w:w="5378" w:type="dxa"/>
          </w:tcPr>
          <w:p w:rsidR="00CB363A" w:rsidRPr="00CB363A" w:rsidRDefault="00CB363A" w:rsidP="004B26CB">
            <w:pPr>
              <w:rPr>
                <w:rFonts w:eastAsia="Times New Roman" w:cstheme="minorHAnsi"/>
                <w:sz w:val="22"/>
                <w:szCs w:val="22"/>
                <w:lang w:eastAsia="fr-FR"/>
              </w:rPr>
            </w:pPr>
            <w:r>
              <w:rPr>
                <w:rFonts w:eastAsia="Times New Roman" w:cstheme="minorHAnsi"/>
                <w:sz w:val="22"/>
                <w:szCs w:val="22"/>
                <w:lang w:eastAsia="fr-FR"/>
              </w:rPr>
              <w:t>Présenter l’ampleur des deux conflits (contextes européen et mondial)</w:t>
            </w:r>
          </w:p>
        </w:tc>
        <w:tc>
          <w:tcPr>
            <w:tcW w:w="5378" w:type="dxa"/>
          </w:tcPr>
          <w:p w:rsidR="00CB363A" w:rsidRPr="00CB363A" w:rsidRDefault="00CB363A" w:rsidP="004B26CB">
            <w:pPr>
              <w:rPr>
                <w:rFonts w:eastAsia="Times New Roman" w:cstheme="minorHAnsi"/>
                <w:sz w:val="22"/>
                <w:szCs w:val="22"/>
                <w:lang w:eastAsia="fr-FR"/>
              </w:rPr>
            </w:pPr>
            <w:r>
              <w:rPr>
                <w:rFonts w:eastAsia="Times New Roman" w:cstheme="minorHAnsi"/>
                <w:sz w:val="22"/>
                <w:szCs w:val="22"/>
                <w:lang w:eastAsia="fr-FR"/>
              </w:rPr>
              <w:t>- On suit le parcours des soldats : depuis la Guadeloupe jusqu’en Europe, sur le front occidental (Somme, Verdun), mais aussi sur le front oriental (Dardanelles, Salonique), et en Afrique du Nord avec l’hivernage</w:t>
            </w:r>
          </w:p>
        </w:tc>
      </w:tr>
      <w:tr w:rsidR="00CB363A" w:rsidTr="00CB363A">
        <w:tc>
          <w:tcPr>
            <w:tcW w:w="5378" w:type="dxa"/>
          </w:tcPr>
          <w:p w:rsidR="00CB363A" w:rsidRPr="00CB363A" w:rsidRDefault="00CB363A" w:rsidP="00CB363A">
            <w:pPr>
              <w:rPr>
                <w:rFonts w:eastAsia="Times New Roman" w:cstheme="minorHAnsi"/>
                <w:sz w:val="22"/>
                <w:szCs w:val="22"/>
                <w:lang w:eastAsia="fr-FR"/>
              </w:rPr>
            </w:pPr>
            <w:r>
              <w:rPr>
                <w:rFonts w:eastAsia="Times New Roman" w:cstheme="minorHAnsi"/>
                <w:sz w:val="22"/>
                <w:szCs w:val="22"/>
                <w:lang w:eastAsia="fr-FR"/>
              </w:rPr>
              <w:t xml:space="preserve">Montrer que le conflit a été marqué par une violence </w:t>
            </w:r>
            <w:r w:rsidRPr="00CB363A">
              <w:rPr>
                <w:rFonts w:eastAsia="Times New Roman" w:cstheme="minorHAnsi"/>
                <w:sz w:val="22"/>
                <w:szCs w:val="22"/>
                <w:lang w:eastAsia="fr-FR"/>
              </w:rPr>
              <w:t>extrême et massive</w:t>
            </w:r>
          </w:p>
          <w:p w:rsidR="00CB363A" w:rsidRPr="00CB363A" w:rsidRDefault="00CB363A" w:rsidP="004B26CB">
            <w:pPr>
              <w:rPr>
                <w:rFonts w:eastAsia="Times New Roman" w:cstheme="minorHAnsi"/>
                <w:sz w:val="22"/>
                <w:szCs w:val="22"/>
                <w:lang w:eastAsia="fr-FR"/>
              </w:rPr>
            </w:pPr>
          </w:p>
        </w:tc>
        <w:tc>
          <w:tcPr>
            <w:tcW w:w="5378" w:type="dxa"/>
          </w:tcPr>
          <w:p w:rsidR="00CB363A" w:rsidRPr="00CB363A" w:rsidRDefault="000837C7" w:rsidP="004B26CB">
            <w:pPr>
              <w:rPr>
                <w:rFonts w:eastAsia="Times New Roman" w:cstheme="minorHAnsi"/>
                <w:sz w:val="22"/>
                <w:szCs w:val="22"/>
                <w:lang w:eastAsia="fr-FR"/>
              </w:rPr>
            </w:pPr>
            <w:r>
              <w:rPr>
                <w:rFonts w:eastAsia="Times New Roman" w:cstheme="minorHAnsi"/>
                <w:sz w:val="22"/>
                <w:szCs w:val="22"/>
                <w:lang w:eastAsia="fr-FR"/>
              </w:rPr>
              <w:t xml:space="preserve">- </w:t>
            </w:r>
            <w:r w:rsidR="00A72E95">
              <w:rPr>
                <w:rFonts w:eastAsia="Times New Roman" w:cstheme="minorHAnsi"/>
                <w:sz w:val="22"/>
                <w:szCs w:val="22"/>
                <w:lang w:eastAsia="fr-FR"/>
              </w:rPr>
              <w:t xml:space="preserve">On étudie des soldats « morts pour la France » : leur participation aux combats et les conditions de leur décès illustrent les nouvelles formes de violence dans la Grande Guerre  </w:t>
            </w:r>
          </w:p>
        </w:tc>
      </w:tr>
      <w:tr w:rsidR="00CB363A" w:rsidTr="00CB363A">
        <w:tc>
          <w:tcPr>
            <w:tcW w:w="5378" w:type="dxa"/>
          </w:tcPr>
          <w:p w:rsidR="00CB363A" w:rsidRPr="00CB363A" w:rsidRDefault="004A4FDD" w:rsidP="004B26CB">
            <w:pPr>
              <w:rPr>
                <w:rFonts w:eastAsia="Times New Roman" w:cstheme="minorHAnsi"/>
                <w:sz w:val="22"/>
                <w:szCs w:val="22"/>
                <w:lang w:eastAsia="fr-FR"/>
              </w:rPr>
            </w:pPr>
            <w:r>
              <w:rPr>
                <w:rFonts w:eastAsia="Times New Roman" w:cstheme="minorHAnsi"/>
                <w:sz w:val="22"/>
                <w:szCs w:val="22"/>
                <w:lang w:eastAsia="fr-FR"/>
              </w:rPr>
              <w:t>Adaptation : Étudier la question de l’attachement à la République</w:t>
            </w:r>
          </w:p>
        </w:tc>
        <w:tc>
          <w:tcPr>
            <w:tcW w:w="5378" w:type="dxa"/>
          </w:tcPr>
          <w:p w:rsidR="00CB363A" w:rsidRDefault="004A4FDD" w:rsidP="004B26CB">
            <w:pPr>
              <w:rPr>
                <w:rFonts w:eastAsia="Times New Roman" w:cstheme="minorHAnsi"/>
                <w:sz w:val="22"/>
                <w:szCs w:val="22"/>
                <w:lang w:eastAsia="fr-FR"/>
              </w:rPr>
            </w:pPr>
            <w:r>
              <w:rPr>
                <w:rFonts w:eastAsia="Times New Roman" w:cstheme="minorHAnsi"/>
                <w:sz w:val="22"/>
                <w:szCs w:val="22"/>
                <w:lang w:eastAsia="fr-FR"/>
              </w:rPr>
              <w:t>- On aborde le désir d’assimilation à travers les revendications émises par les députés guadeloupéens pour la mise en place de la conscription, vue comme un des fondements de la citoyenneté</w:t>
            </w:r>
          </w:p>
          <w:p w:rsidR="004A4FDD" w:rsidRPr="00CB363A" w:rsidRDefault="004A4FDD" w:rsidP="004B26CB">
            <w:pPr>
              <w:rPr>
                <w:rFonts w:eastAsia="Times New Roman" w:cstheme="minorHAnsi"/>
                <w:sz w:val="22"/>
                <w:szCs w:val="22"/>
                <w:lang w:eastAsia="fr-FR"/>
              </w:rPr>
            </w:pPr>
            <w:r>
              <w:rPr>
                <w:rFonts w:eastAsia="Times New Roman" w:cstheme="minorHAnsi"/>
                <w:sz w:val="22"/>
                <w:szCs w:val="22"/>
                <w:lang w:eastAsia="fr-FR"/>
              </w:rPr>
              <w:t>- L’édification de ces deux monuments aux morts permet d’évoquer les célébrations du tricentenaire du rattachement de la Guadeloupe à la France (1935)</w:t>
            </w:r>
          </w:p>
        </w:tc>
      </w:tr>
      <w:tr w:rsidR="004A4FDD" w:rsidTr="00CB363A">
        <w:tc>
          <w:tcPr>
            <w:tcW w:w="5378" w:type="dxa"/>
          </w:tcPr>
          <w:p w:rsidR="004A4FDD" w:rsidRDefault="004A4FDD" w:rsidP="004B26CB">
            <w:pPr>
              <w:rPr>
                <w:rFonts w:eastAsia="Times New Roman" w:cstheme="minorHAnsi"/>
                <w:sz w:val="22"/>
                <w:szCs w:val="22"/>
                <w:lang w:eastAsia="fr-FR"/>
              </w:rPr>
            </w:pPr>
            <w:r>
              <w:rPr>
                <w:rFonts w:eastAsia="Times New Roman" w:cstheme="minorHAnsi"/>
                <w:sz w:val="22"/>
                <w:szCs w:val="22"/>
                <w:lang w:eastAsia="fr-FR"/>
              </w:rPr>
              <w:t>Construire des repères temporels</w:t>
            </w:r>
          </w:p>
        </w:tc>
        <w:tc>
          <w:tcPr>
            <w:tcW w:w="5378" w:type="dxa"/>
          </w:tcPr>
          <w:p w:rsidR="004A4FDD" w:rsidRDefault="004A4FDD" w:rsidP="004B26CB">
            <w:pPr>
              <w:rPr>
                <w:rFonts w:eastAsia="Times New Roman" w:cstheme="minorHAnsi"/>
                <w:sz w:val="22"/>
                <w:szCs w:val="22"/>
                <w:lang w:eastAsia="fr-FR"/>
              </w:rPr>
            </w:pPr>
            <w:r>
              <w:rPr>
                <w:rFonts w:eastAsia="Times New Roman" w:cstheme="minorHAnsi"/>
                <w:sz w:val="22"/>
                <w:szCs w:val="22"/>
                <w:lang w:eastAsia="fr-FR"/>
              </w:rPr>
              <w:t xml:space="preserve">- 1848 : accès à la citoyenneté </w:t>
            </w:r>
          </w:p>
          <w:p w:rsidR="004A4FDD" w:rsidRDefault="004A4FDD" w:rsidP="004B26CB">
            <w:pPr>
              <w:rPr>
                <w:rFonts w:eastAsia="Times New Roman" w:cstheme="minorHAnsi"/>
                <w:sz w:val="22"/>
                <w:szCs w:val="22"/>
                <w:lang w:eastAsia="fr-FR"/>
              </w:rPr>
            </w:pPr>
            <w:r>
              <w:rPr>
                <w:rFonts w:eastAsia="Times New Roman" w:cstheme="minorHAnsi"/>
                <w:sz w:val="22"/>
                <w:szCs w:val="22"/>
                <w:lang w:eastAsia="fr-FR"/>
              </w:rPr>
              <w:t>- 1913 : loi élargissant la conscription aux soldats des « vieilles colonies »</w:t>
            </w:r>
          </w:p>
          <w:p w:rsidR="004A4FDD" w:rsidRDefault="004A4FDD" w:rsidP="004B26CB">
            <w:pPr>
              <w:rPr>
                <w:rFonts w:eastAsia="Times New Roman" w:cstheme="minorHAnsi"/>
                <w:sz w:val="22"/>
                <w:szCs w:val="22"/>
                <w:lang w:eastAsia="fr-FR"/>
              </w:rPr>
            </w:pPr>
            <w:r>
              <w:rPr>
                <w:rFonts w:eastAsia="Times New Roman" w:cstheme="minorHAnsi"/>
                <w:sz w:val="22"/>
                <w:szCs w:val="22"/>
                <w:lang w:eastAsia="fr-FR"/>
              </w:rPr>
              <w:t>- 1914-1918 : Première Guerre mondiale</w:t>
            </w:r>
          </w:p>
          <w:p w:rsidR="004A4FDD" w:rsidRPr="00CB363A" w:rsidRDefault="004A4FDD" w:rsidP="004B26CB">
            <w:pPr>
              <w:rPr>
                <w:rFonts w:eastAsia="Times New Roman" w:cstheme="minorHAnsi"/>
                <w:sz w:val="22"/>
                <w:szCs w:val="22"/>
                <w:lang w:eastAsia="fr-FR"/>
              </w:rPr>
            </w:pPr>
            <w:r>
              <w:rPr>
                <w:rFonts w:eastAsia="Times New Roman" w:cstheme="minorHAnsi"/>
                <w:sz w:val="22"/>
                <w:szCs w:val="22"/>
                <w:lang w:eastAsia="fr-FR"/>
              </w:rPr>
              <w:t>- 1935 : commémoration</w:t>
            </w:r>
          </w:p>
        </w:tc>
      </w:tr>
      <w:tr w:rsidR="00A72E95" w:rsidTr="00CB363A">
        <w:tc>
          <w:tcPr>
            <w:tcW w:w="5378" w:type="dxa"/>
          </w:tcPr>
          <w:p w:rsidR="00A72E95" w:rsidRDefault="00A72E95" w:rsidP="004B26CB">
            <w:pPr>
              <w:rPr>
                <w:rFonts w:eastAsia="Times New Roman" w:cstheme="minorHAnsi"/>
                <w:sz w:val="22"/>
                <w:szCs w:val="22"/>
                <w:lang w:eastAsia="fr-FR"/>
              </w:rPr>
            </w:pPr>
            <w:r>
              <w:rPr>
                <w:rFonts w:eastAsia="Times New Roman" w:cstheme="minorHAnsi"/>
                <w:sz w:val="22"/>
                <w:szCs w:val="22"/>
                <w:lang w:eastAsia="fr-FR"/>
              </w:rPr>
              <w:t>Comprendre un document</w:t>
            </w:r>
          </w:p>
        </w:tc>
        <w:tc>
          <w:tcPr>
            <w:tcW w:w="5378" w:type="dxa"/>
          </w:tcPr>
          <w:p w:rsidR="00A72E95" w:rsidRPr="00CB363A" w:rsidRDefault="002517E0" w:rsidP="004B26CB">
            <w:pPr>
              <w:rPr>
                <w:rFonts w:eastAsia="Times New Roman" w:cstheme="minorHAnsi"/>
                <w:sz w:val="22"/>
                <w:szCs w:val="22"/>
                <w:lang w:eastAsia="fr-FR"/>
              </w:rPr>
            </w:pPr>
            <w:r>
              <w:rPr>
                <w:rFonts w:eastAsia="Times New Roman" w:cstheme="minorHAnsi"/>
                <w:sz w:val="22"/>
                <w:szCs w:val="22"/>
                <w:lang w:eastAsia="fr-FR"/>
              </w:rPr>
              <w:t>- lire la fiche matricule d’un soldat, sélectionner des informations pour répondre à des questions</w:t>
            </w:r>
          </w:p>
        </w:tc>
      </w:tr>
      <w:tr w:rsidR="00A72E95" w:rsidTr="00CB363A">
        <w:tc>
          <w:tcPr>
            <w:tcW w:w="5378" w:type="dxa"/>
          </w:tcPr>
          <w:p w:rsidR="00A72E95" w:rsidRDefault="00A72E95" w:rsidP="004B26CB">
            <w:pPr>
              <w:rPr>
                <w:rFonts w:eastAsia="Times New Roman" w:cstheme="minorHAnsi"/>
                <w:sz w:val="22"/>
                <w:szCs w:val="22"/>
                <w:lang w:eastAsia="fr-FR"/>
              </w:rPr>
            </w:pPr>
            <w:r>
              <w:rPr>
                <w:rFonts w:eastAsia="Times New Roman" w:cstheme="minorHAnsi"/>
                <w:sz w:val="22"/>
                <w:szCs w:val="22"/>
                <w:lang w:eastAsia="fr-FR"/>
              </w:rPr>
              <w:t>S’informer dans le monde du numérique</w:t>
            </w:r>
          </w:p>
        </w:tc>
        <w:tc>
          <w:tcPr>
            <w:tcW w:w="5378" w:type="dxa"/>
          </w:tcPr>
          <w:p w:rsidR="00A72E95" w:rsidRPr="00CB363A" w:rsidRDefault="002517E0" w:rsidP="004B26CB">
            <w:pPr>
              <w:rPr>
                <w:rFonts w:eastAsia="Times New Roman" w:cstheme="minorHAnsi"/>
                <w:sz w:val="22"/>
                <w:szCs w:val="22"/>
                <w:lang w:eastAsia="fr-FR"/>
              </w:rPr>
            </w:pPr>
            <w:r>
              <w:rPr>
                <w:rFonts w:eastAsia="Times New Roman" w:cstheme="minorHAnsi"/>
                <w:sz w:val="22"/>
                <w:szCs w:val="22"/>
                <w:lang w:eastAsia="fr-FR"/>
              </w:rPr>
              <w:t>- effectuer une recherche simple sur un moteur de recherche en ligne et facile d’utilisation (site Mémoire des hommes)</w:t>
            </w:r>
          </w:p>
        </w:tc>
      </w:tr>
    </w:tbl>
    <w:p w:rsidR="00CB363A" w:rsidRPr="00D105CB" w:rsidRDefault="00CB363A" w:rsidP="004B26CB">
      <w:pPr>
        <w:rPr>
          <w:rFonts w:eastAsia="Times New Roman" w:cstheme="minorHAnsi"/>
          <w:b/>
          <w:sz w:val="22"/>
          <w:szCs w:val="22"/>
          <w:u w:val="single"/>
          <w:lang w:eastAsia="fr-FR"/>
        </w:rPr>
      </w:pPr>
    </w:p>
    <w:p w:rsidR="004B26CB" w:rsidRDefault="004B26CB" w:rsidP="004B26CB">
      <w:pPr>
        <w:rPr>
          <w:rFonts w:eastAsia="Times New Roman" w:cstheme="minorHAnsi"/>
          <w:b/>
          <w:sz w:val="22"/>
          <w:szCs w:val="22"/>
          <w:u w:val="single"/>
          <w:lang w:eastAsia="fr-FR"/>
        </w:rPr>
      </w:pPr>
    </w:p>
    <w:p w:rsidR="004B26CB" w:rsidRDefault="004B26CB" w:rsidP="004B26CB">
      <w:pPr>
        <w:rPr>
          <w:rFonts w:eastAsia="Times New Roman" w:cstheme="minorHAnsi"/>
          <w:b/>
          <w:sz w:val="22"/>
          <w:szCs w:val="22"/>
          <w:u w:val="single"/>
          <w:lang w:eastAsia="fr-FR"/>
        </w:rPr>
      </w:pPr>
    </w:p>
    <w:p w:rsidR="002517E0" w:rsidRDefault="002517E0">
      <w:pPr>
        <w:rPr>
          <w:rFonts w:eastAsia="Times New Roman" w:cstheme="minorHAnsi"/>
          <w:b/>
          <w:sz w:val="22"/>
          <w:szCs w:val="22"/>
          <w:u w:val="single"/>
          <w:lang w:eastAsia="fr-FR"/>
        </w:rPr>
      </w:pPr>
      <w:r>
        <w:rPr>
          <w:rFonts w:eastAsia="Times New Roman" w:cstheme="minorHAnsi"/>
          <w:b/>
          <w:sz w:val="22"/>
          <w:szCs w:val="22"/>
          <w:u w:val="single"/>
          <w:lang w:eastAsia="fr-FR"/>
        </w:rPr>
        <w:br w:type="page"/>
      </w:r>
    </w:p>
    <w:p w:rsidR="004B26CB" w:rsidRDefault="004B26CB" w:rsidP="00D0401D">
      <w:pPr>
        <w:rPr>
          <w:rFonts w:eastAsia="Times New Roman" w:cstheme="minorHAnsi"/>
          <w:b/>
          <w:sz w:val="22"/>
          <w:szCs w:val="22"/>
          <w:u w:val="single"/>
          <w:lang w:eastAsia="fr-FR"/>
        </w:rPr>
      </w:pPr>
      <w:r w:rsidRPr="00D105CB">
        <w:rPr>
          <w:rFonts w:eastAsia="Times New Roman" w:cstheme="minorHAnsi"/>
          <w:b/>
          <w:sz w:val="22"/>
          <w:szCs w:val="22"/>
          <w:u w:val="single"/>
          <w:lang w:eastAsia="fr-FR"/>
        </w:rPr>
        <w:lastRenderedPageBreak/>
        <w:t xml:space="preserve">L’inscription </w:t>
      </w:r>
      <w:r>
        <w:rPr>
          <w:rFonts w:eastAsia="Times New Roman" w:cstheme="minorHAnsi"/>
          <w:b/>
          <w:sz w:val="22"/>
          <w:szCs w:val="22"/>
          <w:u w:val="single"/>
          <w:lang w:eastAsia="fr-FR"/>
        </w:rPr>
        <w:t xml:space="preserve">de l’exposition </w:t>
      </w:r>
      <w:r w:rsidRPr="00D105CB">
        <w:rPr>
          <w:rFonts w:eastAsia="Times New Roman" w:cstheme="minorHAnsi"/>
          <w:b/>
          <w:sz w:val="22"/>
          <w:szCs w:val="22"/>
          <w:u w:val="single"/>
          <w:lang w:eastAsia="fr-FR"/>
        </w:rPr>
        <w:t xml:space="preserve">dans les programmes au </w:t>
      </w:r>
      <w:r>
        <w:rPr>
          <w:rFonts w:eastAsia="Times New Roman" w:cstheme="minorHAnsi"/>
          <w:b/>
          <w:sz w:val="22"/>
          <w:szCs w:val="22"/>
          <w:u w:val="single"/>
          <w:lang w:eastAsia="fr-FR"/>
        </w:rPr>
        <w:t>collège (cycle 4)</w:t>
      </w:r>
    </w:p>
    <w:p w:rsidR="004B26CB" w:rsidRDefault="004B26CB" w:rsidP="00D0401D">
      <w:pPr>
        <w:rPr>
          <w:rFonts w:eastAsia="Times New Roman" w:cstheme="minorHAnsi"/>
          <w:b/>
          <w:sz w:val="22"/>
          <w:szCs w:val="22"/>
          <w:u w:val="single"/>
          <w:lang w:eastAsia="fr-FR"/>
        </w:rPr>
      </w:pPr>
    </w:p>
    <w:p w:rsidR="00BC6434" w:rsidRPr="004A4FDD" w:rsidRDefault="00BC6434" w:rsidP="00BC6434">
      <w:pPr>
        <w:pBdr>
          <w:top w:val="single" w:sz="4" w:space="1" w:color="auto"/>
          <w:left w:val="single" w:sz="4" w:space="4" w:color="auto"/>
          <w:bottom w:val="single" w:sz="4" w:space="1" w:color="auto"/>
          <w:right w:val="single" w:sz="4" w:space="4" w:color="auto"/>
        </w:pBdr>
        <w:rPr>
          <w:rFonts w:eastAsia="Times New Roman" w:cstheme="minorHAnsi"/>
          <w:b/>
          <w:i/>
          <w:sz w:val="22"/>
          <w:szCs w:val="22"/>
          <w:lang w:eastAsia="fr-FR"/>
        </w:rPr>
      </w:pPr>
      <w:r w:rsidRPr="004A4FDD">
        <w:rPr>
          <w:rFonts w:eastAsia="Times New Roman" w:cstheme="minorHAnsi"/>
          <w:b/>
          <w:i/>
          <w:sz w:val="22"/>
          <w:szCs w:val="22"/>
          <w:lang w:eastAsia="fr-FR"/>
        </w:rPr>
        <w:t xml:space="preserve">Classe de </w:t>
      </w:r>
      <w:r>
        <w:rPr>
          <w:rFonts w:eastAsia="Times New Roman" w:cstheme="minorHAnsi"/>
          <w:b/>
          <w:i/>
          <w:sz w:val="22"/>
          <w:szCs w:val="22"/>
          <w:lang w:eastAsia="fr-FR"/>
        </w:rPr>
        <w:t>3</w:t>
      </w:r>
      <w:r w:rsidRPr="00BC6434">
        <w:rPr>
          <w:rFonts w:eastAsia="Times New Roman" w:cstheme="minorHAnsi"/>
          <w:b/>
          <w:i/>
          <w:sz w:val="22"/>
          <w:szCs w:val="22"/>
          <w:vertAlign w:val="superscript"/>
          <w:lang w:eastAsia="fr-FR"/>
        </w:rPr>
        <w:t>e</w:t>
      </w:r>
      <w:r>
        <w:rPr>
          <w:rFonts w:eastAsia="Times New Roman" w:cstheme="minorHAnsi"/>
          <w:b/>
          <w:i/>
          <w:sz w:val="22"/>
          <w:szCs w:val="22"/>
          <w:lang w:eastAsia="fr-FR"/>
        </w:rPr>
        <w:t xml:space="preserve"> </w:t>
      </w:r>
    </w:p>
    <w:p w:rsidR="00BC6434" w:rsidRPr="00CB363A" w:rsidRDefault="00BC6434" w:rsidP="00BC6434">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CB363A">
        <w:rPr>
          <w:rFonts w:eastAsia="Times New Roman" w:cstheme="minorHAnsi"/>
          <w:sz w:val="22"/>
          <w:szCs w:val="22"/>
          <w:lang w:eastAsia="fr-FR"/>
        </w:rPr>
        <w:t xml:space="preserve">Thème </w:t>
      </w:r>
      <w:r>
        <w:rPr>
          <w:rFonts w:eastAsia="Times New Roman" w:cstheme="minorHAnsi"/>
          <w:sz w:val="22"/>
          <w:szCs w:val="22"/>
          <w:lang w:eastAsia="fr-FR"/>
        </w:rPr>
        <w:t>1</w:t>
      </w:r>
      <w:r w:rsidRPr="00CB363A">
        <w:rPr>
          <w:rFonts w:eastAsia="Times New Roman" w:cstheme="minorHAnsi"/>
          <w:sz w:val="22"/>
          <w:szCs w:val="22"/>
          <w:lang w:eastAsia="fr-FR"/>
        </w:rPr>
        <w:t xml:space="preserve"> : </w:t>
      </w:r>
      <w:r>
        <w:rPr>
          <w:rFonts w:eastAsia="Times New Roman" w:cstheme="minorHAnsi"/>
          <w:sz w:val="22"/>
          <w:szCs w:val="22"/>
          <w:lang w:eastAsia="fr-FR"/>
        </w:rPr>
        <w:t>L’Europe, un théâtre majeur des guerres totales (1914-1918)</w:t>
      </w:r>
    </w:p>
    <w:p w:rsidR="00BC6434" w:rsidRPr="00CB363A" w:rsidRDefault="00BC6434" w:rsidP="00BC6434">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CB363A">
        <w:rPr>
          <w:rFonts w:eastAsia="Times New Roman" w:cstheme="minorHAnsi"/>
          <w:sz w:val="22"/>
          <w:szCs w:val="22"/>
          <w:lang w:eastAsia="fr-FR"/>
        </w:rPr>
        <w:t xml:space="preserve">Question 1 : </w:t>
      </w:r>
      <w:r>
        <w:rPr>
          <w:rFonts w:eastAsia="Times New Roman" w:cstheme="minorHAnsi"/>
          <w:sz w:val="22"/>
          <w:szCs w:val="22"/>
          <w:lang w:eastAsia="fr-FR"/>
        </w:rPr>
        <w:t>Civils et militaires dans la première guerre mondiale</w:t>
      </w:r>
    </w:p>
    <w:p w:rsidR="00BC6434" w:rsidRDefault="00BC6434" w:rsidP="007E7420">
      <w:pPr>
        <w:pBdr>
          <w:top w:val="single" w:sz="4" w:space="1" w:color="auto"/>
          <w:left w:val="single" w:sz="4" w:space="4" w:color="auto"/>
          <w:bottom w:val="single" w:sz="4" w:space="1" w:color="auto"/>
          <w:right w:val="single" w:sz="4" w:space="4" w:color="auto"/>
        </w:pBdr>
        <w:jc w:val="both"/>
        <w:rPr>
          <w:rFonts w:eastAsia="Times New Roman" w:cstheme="minorHAnsi"/>
          <w:sz w:val="22"/>
          <w:szCs w:val="22"/>
          <w:lang w:eastAsia="fr-FR"/>
        </w:rPr>
      </w:pPr>
      <w:r w:rsidRPr="00CB363A">
        <w:rPr>
          <w:rFonts w:eastAsia="Times New Roman" w:cstheme="minorHAnsi"/>
          <w:sz w:val="22"/>
          <w:szCs w:val="22"/>
          <w:lang w:eastAsia="fr-FR"/>
        </w:rPr>
        <w:t xml:space="preserve">Mise en œuvre : </w:t>
      </w:r>
      <w:r w:rsidR="007E7420">
        <w:rPr>
          <w:rFonts w:eastAsia="Times New Roman" w:cstheme="minorHAnsi"/>
          <w:sz w:val="22"/>
          <w:szCs w:val="22"/>
          <w:lang w:eastAsia="fr-FR"/>
        </w:rPr>
        <w:t>L’attention se porte notamment sur les individus et la guerre comme fait social, ainsi que sur la notion de crise et ses conséquences. On insiste également sur l’idée d’une guerre industrielle qui prolonge le siècle du « progrès », mais qui dévoile le potentiel meurtrier des technologies nouvelles. La notion de « guerre totale » est à interroger dans le contexte de la Première Guerre mondiale. Les recours aux témoignages, aux parcours personnels, à la mémoire, à la photographie et aux archives sont mentionnés dans les ressources du programme.</w:t>
      </w:r>
    </w:p>
    <w:p w:rsidR="00BC6434" w:rsidRPr="00CB363A" w:rsidRDefault="00BC6434" w:rsidP="0046202D">
      <w:pPr>
        <w:pBdr>
          <w:top w:val="single" w:sz="4" w:space="1" w:color="auto"/>
          <w:left w:val="single" w:sz="4" w:space="4" w:color="auto"/>
          <w:bottom w:val="single" w:sz="4" w:space="1" w:color="auto"/>
          <w:right w:val="single" w:sz="4" w:space="4" w:color="auto"/>
        </w:pBdr>
        <w:jc w:val="both"/>
        <w:rPr>
          <w:rFonts w:eastAsia="Times New Roman" w:cstheme="minorHAnsi"/>
          <w:sz w:val="22"/>
          <w:szCs w:val="22"/>
          <w:lang w:eastAsia="fr-FR"/>
        </w:rPr>
      </w:pPr>
      <w:r>
        <w:rPr>
          <w:rFonts w:eastAsia="Times New Roman" w:cstheme="minorHAnsi"/>
          <w:sz w:val="22"/>
          <w:szCs w:val="22"/>
          <w:lang w:eastAsia="fr-FR"/>
        </w:rPr>
        <w:t xml:space="preserve">Adaptation : </w:t>
      </w:r>
      <w:r w:rsidR="0046202D">
        <w:rPr>
          <w:rFonts w:eastAsia="Times New Roman" w:cstheme="minorHAnsi"/>
          <w:sz w:val="22"/>
          <w:szCs w:val="22"/>
          <w:lang w:eastAsia="fr-FR"/>
        </w:rPr>
        <w:t>On veille à s’appuyer sur quelques exemples ou témoignages significatifs pour illustrer et éclairer localement les différents thèmes d’étude.</w:t>
      </w:r>
    </w:p>
    <w:p w:rsidR="0046202D" w:rsidRDefault="0046202D" w:rsidP="00D0401D">
      <w:pPr>
        <w:rPr>
          <w:rFonts w:eastAsia="Times New Roman" w:cstheme="minorHAnsi"/>
          <w:b/>
          <w:sz w:val="22"/>
          <w:szCs w:val="22"/>
          <w:u w:val="single"/>
          <w:lang w:eastAsia="fr-FR"/>
        </w:rPr>
      </w:pPr>
    </w:p>
    <w:tbl>
      <w:tblPr>
        <w:tblStyle w:val="Grilledutableau"/>
        <w:tblW w:w="0" w:type="auto"/>
        <w:tblLook w:val="04A0" w:firstRow="1" w:lastRow="0" w:firstColumn="1" w:lastColumn="0" w:noHBand="0" w:noVBand="1"/>
      </w:tblPr>
      <w:tblGrid>
        <w:gridCol w:w="3539"/>
        <w:gridCol w:w="7217"/>
      </w:tblGrid>
      <w:tr w:rsidR="00025424" w:rsidRPr="00025424" w:rsidTr="008E0815">
        <w:tc>
          <w:tcPr>
            <w:tcW w:w="3539" w:type="dxa"/>
          </w:tcPr>
          <w:p w:rsidR="00025424" w:rsidRPr="00025424" w:rsidRDefault="00025424" w:rsidP="00D0401D">
            <w:pPr>
              <w:rPr>
                <w:rFonts w:eastAsia="Times New Roman" w:cstheme="minorHAnsi"/>
                <w:sz w:val="22"/>
                <w:szCs w:val="22"/>
                <w:lang w:eastAsia="fr-FR"/>
              </w:rPr>
            </w:pPr>
            <w:r>
              <w:rPr>
                <w:rFonts w:eastAsia="Times New Roman" w:cstheme="minorHAnsi"/>
                <w:sz w:val="22"/>
                <w:szCs w:val="22"/>
                <w:lang w:eastAsia="fr-FR"/>
              </w:rPr>
              <w:t>L’esprit du programme</w:t>
            </w:r>
          </w:p>
        </w:tc>
        <w:tc>
          <w:tcPr>
            <w:tcW w:w="7217" w:type="dxa"/>
          </w:tcPr>
          <w:p w:rsidR="00025424" w:rsidRPr="00025424" w:rsidRDefault="00025424" w:rsidP="00D0401D">
            <w:pPr>
              <w:rPr>
                <w:rFonts w:eastAsia="Times New Roman" w:cstheme="minorHAnsi"/>
                <w:sz w:val="22"/>
                <w:szCs w:val="22"/>
                <w:lang w:eastAsia="fr-FR"/>
              </w:rPr>
            </w:pPr>
            <w:r>
              <w:rPr>
                <w:rFonts w:eastAsia="Times New Roman" w:cstheme="minorHAnsi"/>
                <w:sz w:val="22"/>
                <w:szCs w:val="22"/>
                <w:lang w:eastAsia="fr-FR"/>
              </w:rPr>
              <w:t>La mise en œuvre avec l’exposition</w:t>
            </w:r>
          </w:p>
        </w:tc>
      </w:tr>
      <w:tr w:rsidR="00025424" w:rsidRPr="00025424" w:rsidTr="008E0815">
        <w:tc>
          <w:tcPr>
            <w:tcW w:w="3539" w:type="dxa"/>
          </w:tcPr>
          <w:p w:rsidR="00025424" w:rsidRPr="00025424" w:rsidRDefault="00025424" w:rsidP="00025424">
            <w:pPr>
              <w:jc w:val="both"/>
              <w:rPr>
                <w:rFonts w:eastAsia="Times New Roman" w:cstheme="minorHAnsi"/>
                <w:sz w:val="22"/>
                <w:szCs w:val="22"/>
                <w:lang w:eastAsia="fr-FR"/>
              </w:rPr>
            </w:pPr>
            <w:r>
              <w:rPr>
                <w:rFonts w:eastAsia="Times New Roman" w:cstheme="minorHAnsi"/>
                <w:sz w:val="22"/>
                <w:szCs w:val="22"/>
                <w:lang w:eastAsia="fr-FR"/>
              </w:rPr>
              <w:t>Partir de la notion de « crise » qui transforme les individus et les sociétés</w:t>
            </w:r>
          </w:p>
        </w:tc>
        <w:tc>
          <w:tcPr>
            <w:tcW w:w="7217" w:type="dxa"/>
          </w:tcPr>
          <w:p w:rsidR="00025424" w:rsidRDefault="00025424" w:rsidP="00025424">
            <w:pPr>
              <w:jc w:val="both"/>
              <w:rPr>
                <w:rFonts w:eastAsia="Times New Roman" w:cstheme="minorHAnsi"/>
                <w:sz w:val="22"/>
                <w:szCs w:val="22"/>
                <w:lang w:eastAsia="fr-FR"/>
              </w:rPr>
            </w:pPr>
            <w:r>
              <w:rPr>
                <w:rFonts w:eastAsia="Times New Roman" w:cstheme="minorHAnsi"/>
                <w:sz w:val="22"/>
                <w:szCs w:val="22"/>
                <w:lang w:eastAsia="fr-FR"/>
              </w:rPr>
              <w:t xml:space="preserve">- la mobilisation des soldats guadeloupéens, ainsi que l’étude de certains de leurs parcours les plus significatifs à travers les fiches matricules, permet de montrer l’impact du conflit sur les vies quotidiennes. </w:t>
            </w:r>
          </w:p>
          <w:p w:rsidR="00025424" w:rsidRPr="00025424" w:rsidRDefault="00025424" w:rsidP="00025424">
            <w:pPr>
              <w:jc w:val="both"/>
              <w:rPr>
                <w:rFonts w:eastAsia="Times New Roman" w:cstheme="minorHAnsi"/>
                <w:sz w:val="22"/>
                <w:szCs w:val="22"/>
                <w:lang w:eastAsia="fr-FR"/>
              </w:rPr>
            </w:pPr>
            <w:r>
              <w:rPr>
                <w:rFonts w:eastAsia="Times New Roman" w:cstheme="minorHAnsi"/>
                <w:sz w:val="22"/>
                <w:szCs w:val="22"/>
                <w:lang w:eastAsia="fr-FR"/>
              </w:rPr>
              <w:t xml:space="preserve">- les études liées aux monuments aux morts, surtout lors des périodes de commémoration (11 novembre 2018), sont </w:t>
            </w:r>
            <w:r w:rsidR="00931B66">
              <w:rPr>
                <w:rFonts w:eastAsia="Times New Roman" w:cstheme="minorHAnsi"/>
                <w:sz w:val="22"/>
                <w:szCs w:val="22"/>
                <w:lang w:eastAsia="fr-FR"/>
              </w:rPr>
              <w:t>le cadre d’interrogations sur les notions de mémoire collective et d’hommage. On s’intéresse à l’impact du conflit et à la manière dont il a marqué durablement la société et la mémoire républicaine.</w:t>
            </w:r>
          </w:p>
        </w:tc>
      </w:tr>
      <w:tr w:rsidR="00025424" w:rsidRPr="00025424" w:rsidTr="008E0815">
        <w:tc>
          <w:tcPr>
            <w:tcW w:w="3539" w:type="dxa"/>
          </w:tcPr>
          <w:p w:rsidR="00025424" w:rsidRPr="00025424" w:rsidRDefault="00025424" w:rsidP="00025424">
            <w:pPr>
              <w:jc w:val="both"/>
              <w:rPr>
                <w:rFonts w:eastAsia="Times New Roman" w:cstheme="minorHAnsi"/>
                <w:sz w:val="22"/>
                <w:szCs w:val="22"/>
                <w:lang w:eastAsia="fr-FR"/>
              </w:rPr>
            </w:pPr>
            <w:r>
              <w:rPr>
                <w:rFonts w:eastAsia="Times New Roman" w:cstheme="minorHAnsi"/>
                <w:sz w:val="22"/>
                <w:szCs w:val="22"/>
                <w:lang w:eastAsia="fr-FR"/>
              </w:rPr>
              <w:t>Montrer que ce contexte de crise est marqué par un déchainement de violence : il s’agit d’une guerre industrielle où les technologies nouvelles dévoilent leur potentiel meurtrier</w:t>
            </w:r>
          </w:p>
        </w:tc>
        <w:tc>
          <w:tcPr>
            <w:tcW w:w="7217" w:type="dxa"/>
          </w:tcPr>
          <w:p w:rsidR="00025424" w:rsidRPr="00025424" w:rsidRDefault="00EA7824" w:rsidP="00EA7824">
            <w:pPr>
              <w:jc w:val="both"/>
              <w:rPr>
                <w:rFonts w:eastAsia="Times New Roman" w:cstheme="minorHAnsi"/>
                <w:sz w:val="22"/>
                <w:szCs w:val="22"/>
                <w:lang w:eastAsia="fr-FR"/>
              </w:rPr>
            </w:pPr>
            <w:r>
              <w:rPr>
                <w:rFonts w:eastAsia="Times New Roman" w:cstheme="minorHAnsi"/>
                <w:sz w:val="22"/>
                <w:szCs w:val="22"/>
                <w:lang w:eastAsia="fr-FR"/>
              </w:rPr>
              <w:t xml:space="preserve">- l’étude des soldats « morts pour la France », du contexte et des conditions de leurs décès, permet d’aborder les nouvelles formes de violence liées à la Première Guerre mondiale, notamment dans sa dimension technologique et industrielle (poids de l’artillerie ou des armes nouvelles comme les gaz). </w:t>
            </w:r>
          </w:p>
        </w:tc>
      </w:tr>
      <w:tr w:rsidR="00025424" w:rsidRPr="00025424" w:rsidTr="008E0815">
        <w:tc>
          <w:tcPr>
            <w:tcW w:w="3539" w:type="dxa"/>
          </w:tcPr>
          <w:p w:rsidR="00025424" w:rsidRPr="00025424" w:rsidRDefault="00025424" w:rsidP="00025424">
            <w:pPr>
              <w:jc w:val="both"/>
              <w:rPr>
                <w:rFonts w:eastAsia="Times New Roman" w:cstheme="minorHAnsi"/>
                <w:sz w:val="22"/>
                <w:szCs w:val="22"/>
                <w:lang w:eastAsia="fr-FR"/>
              </w:rPr>
            </w:pPr>
            <w:r>
              <w:rPr>
                <w:rFonts w:eastAsia="Times New Roman" w:cstheme="minorHAnsi"/>
                <w:sz w:val="22"/>
                <w:szCs w:val="22"/>
                <w:lang w:eastAsia="fr-FR"/>
              </w:rPr>
              <w:t>Construire et interroger la notion de « guerre totale » à travers les activités : montrer que la Première Guerre mondiale est en cours de totalisation</w:t>
            </w:r>
          </w:p>
        </w:tc>
        <w:tc>
          <w:tcPr>
            <w:tcW w:w="7217" w:type="dxa"/>
          </w:tcPr>
          <w:p w:rsidR="008E0815" w:rsidRPr="00025424" w:rsidRDefault="00EA7824" w:rsidP="00EA7824">
            <w:pPr>
              <w:jc w:val="both"/>
              <w:rPr>
                <w:rFonts w:eastAsia="Times New Roman" w:cstheme="minorHAnsi"/>
                <w:sz w:val="22"/>
                <w:szCs w:val="22"/>
                <w:lang w:eastAsia="fr-FR"/>
              </w:rPr>
            </w:pPr>
            <w:r>
              <w:rPr>
                <w:rFonts w:eastAsia="Times New Roman" w:cstheme="minorHAnsi"/>
                <w:sz w:val="22"/>
                <w:szCs w:val="22"/>
                <w:lang w:eastAsia="fr-FR"/>
              </w:rPr>
              <w:t>- la mobilisation militaire s’accompagne d’une mobilisation économique et industrielle, ainsi que d’une mobilisation des esprits : les études de cas sont possibles en Guadeloupe (rôle de l’industrie sucrière, poids de la presse, manifestations diverses de patriotisme…).</w:t>
            </w:r>
          </w:p>
        </w:tc>
      </w:tr>
      <w:tr w:rsidR="00025424" w:rsidRPr="00025424" w:rsidTr="008E0815">
        <w:tc>
          <w:tcPr>
            <w:tcW w:w="3539" w:type="dxa"/>
          </w:tcPr>
          <w:p w:rsidR="00025424" w:rsidRPr="00025424" w:rsidRDefault="00025424" w:rsidP="00025424">
            <w:pPr>
              <w:jc w:val="both"/>
              <w:rPr>
                <w:rFonts w:eastAsia="Times New Roman" w:cstheme="minorHAnsi"/>
                <w:sz w:val="22"/>
                <w:szCs w:val="22"/>
                <w:lang w:eastAsia="fr-FR"/>
              </w:rPr>
            </w:pPr>
            <w:r>
              <w:rPr>
                <w:rFonts w:eastAsia="Times New Roman" w:cstheme="minorHAnsi"/>
                <w:sz w:val="22"/>
                <w:szCs w:val="22"/>
                <w:lang w:eastAsia="fr-FR"/>
              </w:rPr>
              <w:t>Rendre compte de la dimension mondiale de la guerre en étudiant la diversité et l’interaction des fronts</w:t>
            </w:r>
          </w:p>
        </w:tc>
        <w:tc>
          <w:tcPr>
            <w:tcW w:w="7217" w:type="dxa"/>
          </w:tcPr>
          <w:p w:rsidR="00025424" w:rsidRDefault="003E4A01" w:rsidP="00ED30E7">
            <w:pPr>
              <w:jc w:val="both"/>
              <w:rPr>
                <w:rFonts w:eastAsia="Times New Roman" w:cstheme="minorHAnsi"/>
                <w:sz w:val="22"/>
                <w:szCs w:val="22"/>
                <w:lang w:eastAsia="fr-FR"/>
              </w:rPr>
            </w:pPr>
            <w:r>
              <w:rPr>
                <w:rFonts w:eastAsia="Times New Roman" w:cstheme="minorHAnsi"/>
                <w:sz w:val="22"/>
                <w:szCs w:val="22"/>
                <w:lang w:eastAsia="fr-FR"/>
              </w:rPr>
              <w:t xml:space="preserve">- les soldats guadeloupéens, présentés dans le cadre de l’exposition, participent à une grande diversité de fronts : les « morts pour la France » de Baie-Mahault forment un panel représentatif qui permet </w:t>
            </w:r>
            <w:r w:rsidR="00ED30E7">
              <w:rPr>
                <w:rFonts w:eastAsia="Times New Roman" w:cstheme="minorHAnsi"/>
                <w:sz w:val="22"/>
                <w:szCs w:val="22"/>
                <w:lang w:eastAsia="fr-FR"/>
              </w:rPr>
              <w:t xml:space="preserve">d’étudier des situations sur le front oriental (notamment dans les Balkans) et sur le front occidental (Somme, Verdun). </w:t>
            </w:r>
            <w:r w:rsidR="008E0815">
              <w:rPr>
                <w:rFonts w:eastAsia="Times New Roman" w:cstheme="minorHAnsi"/>
                <w:sz w:val="22"/>
                <w:szCs w:val="22"/>
                <w:lang w:eastAsia="fr-FR"/>
              </w:rPr>
              <w:t xml:space="preserve">Chaque parcours offre aussi des expériences combattantes variées. </w:t>
            </w:r>
          </w:p>
          <w:p w:rsidR="00ED30E7" w:rsidRPr="00025424" w:rsidRDefault="00ED30E7" w:rsidP="00ED30E7">
            <w:pPr>
              <w:jc w:val="both"/>
              <w:rPr>
                <w:rFonts w:eastAsia="Times New Roman" w:cstheme="minorHAnsi"/>
                <w:sz w:val="22"/>
                <w:szCs w:val="22"/>
                <w:lang w:eastAsia="fr-FR"/>
              </w:rPr>
            </w:pPr>
            <w:r>
              <w:rPr>
                <w:rFonts w:eastAsia="Times New Roman" w:cstheme="minorHAnsi"/>
                <w:sz w:val="22"/>
                <w:szCs w:val="22"/>
                <w:lang w:eastAsia="fr-FR"/>
              </w:rPr>
              <w:t>- il peut être intéressant d’étudier le poids mémoriel de la bataille des</w:t>
            </w:r>
            <w:r w:rsidR="006E0233">
              <w:rPr>
                <w:rFonts w:eastAsia="Times New Roman" w:cstheme="minorHAnsi"/>
                <w:sz w:val="22"/>
                <w:szCs w:val="22"/>
                <w:lang w:eastAsia="fr-FR"/>
              </w:rPr>
              <w:t xml:space="preserve"> Dardanelles en Guadeloupe en le</w:t>
            </w:r>
            <w:r>
              <w:rPr>
                <w:rFonts w:eastAsia="Times New Roman" w:cstheme="minorHAnsi"/>
                <w:sz w:val="22"/>
                <w:szCs w:val="22"/>
                <w:lang w:eastAsia="fr-FR"/>
              </w:rPr>
              <w:t xml:space="preserve"> comparant </w:t>
            </w:r>
            <w:r w:rsidR="006E0233">
              <w:rPr>
                <w:rFonts w:eastAsia="Times New Roman" w:cstheme="minorHAnsi"/>
                <w:sz w:val="22"/>
                <w:szCs w:val="22"/>
                <w:lang w:eastAsia="fr-FR"/>
              </w:rPr>
              <w:t>à son importance</w:t>
            </w:r>
            <w:r>
              <w:rPr>
                <w:rFonts w:eastAsia="Times New Roman" w:cstheme="minorHAnsi"/>
                <w:sz w:val="22"/>
                <w:szCs w:val="22"/>
                <w:lang w:eastAsia="fr-FR"/>
              </w:rPr>
              <w:t xml:space="preserve"> dans la mémoire australienne, ce qui met en valeur la dimension mondiale du conflit.</w:t>
            </w:r>
          </w:p>
        </w:tc>
      </w:tr>
      <w:tr w:rsidR="00025424" w:rsidRPr="00025424" w:rsidTr="008E0815">
        <w:tc>
          <w:tcPr>
            <w:tcW w:w="3539" w:type="dxa"/>
          </w:tcPr>
          <w:p w:rsidR="00025424" w:rsidRPr="00025424" w:rsidRDefault="00025424" w:rsidP="00025424">
            <w:pPr>
              <w:jc w:val="both"/>
              <w:rPr>
                <w:rFonts w:eastAsia="Times New Roman" w:cstheme="minorHAnsi"/>
                <w:sz w:val="22"/>
                <w:szCs w:val="22"/>
                <w:lang w:eastAsia="fr-FR"/>
              </w:rPr>
            </w:pPr>
            <w:r>
              <w:rPr>
                <w:rFonts w:eastAsia="Times New Roman" w:cstheme="minorHAnsi"/>
                <w:sz w:val="22"/>
                <w:szCs w:val="22"/>
                <w:lang w:eastAsia="fr-FR"/>
              </w:rPr>
              <w:t xml:space="preserve">Adaptation : travailler à partir de témoignages, de parcours personnels, de la mémoire, de la photographie, des archives… pour illustrer localement les différents thèmes d’étude. </w:t>
            </w:r>
          </w:p>
        </w:tc>
        <w:tc>
          <w:tcPr>
            <w:tcW w:w="7217" w:type="dxa"/>
          </w:tcPr>
          <w:p w:rsidR="00025424" w:rsidRDefault="00ED30E7" w:rsidP="00ED30E7">
            <w:pPr>
              <w:jc w:val="both"/>
              <w:rPr>
                <w:rFonts w:eastAsia="Times New Roman" w:cstheme="minorHAnsi"/>
                <w:sz w:val="22"/>
                <w:szCs w:val="22"/>
                <w:lang w:eastAsia="fr-FR"/>
              </w:rPr>
            </w:pPr>
            <w:r>
              <w:rPr>
                <w:rFonts w:eastAsia="Times New Roman" w:cstheme="minorHAnsi"/>
                <w:sz w:val="22"/>
                <w:szCs w:val="22"/>
                <w:lang w:eastAsia="fr-FR"/>
              </w:rPr>
              <w:t xml:space="preserve">- la documentation et les parcours présentés lors de l’exposition sont l’occasion de travailler sur des soldats guadeloupéens, ce qui suscite souvent l’attention des élèves qui mesurent la participation de la Guadeloupe à la Grande Guerre et l’impact de celle-ci dans le milieu local. </w:t>
            </w:r>
          </w:p>
          <w:p w:rsidR="008E0815" w:rsidRDefault="008E0815" w:rsidP="00ED30E7">
            <w:pPr>
              <w:jc w:val="both"/>
              <w:rPr>
                <w:rFonts w:eastAsia="Times New Roman" w:cstheme="minorHAnsi"/>
                <w:sz w:val="22"/>
                <w:szCs w:val="22"/>
                <w:lang w:eastAsia="fr-FR"/>
              </w:rPr>
            </w:pPr>
            <w:r>
              <w:rPr>
                <w:rFonts w:eastAsia="Times New Roman" w:cstheme="minorHAnsi"/>
                <w:sz w:val="22"/>
                <w:szCs w:val="22"/>
                <w:lang w:eastAsia="fr-FR"/>
              </w:rPr>
              <w:t xml:space="preserve">- les expériences combattantes des soldats « morts pour la France » sont des exemples à partir desquels on peut étudier les conditions de vie et de combat durant la Première Guerre mondiale en relevant notamment les conséquences que le conflit peut avoir sur les corps (maladies, blessures, gelures, conditions de décès…). Les comportements des soldats dans ce contexte peuvent aussi être abordés à travers les exemples de solidarité et de courage qui apparaissent dans la documentation.  </w:t>
            </w:r>
          </w:p>
          <w:p w:rsidR="00ED30E7" w:rsidRPr="00025424" w:rsidRDefault="00ED30E7" w:rsidP="00ED30E7">
            <w:pPr>
              <w:jc w:val="both"/>
              <w:rPr>
                <w:rFonts w:eastAsia="Times New Roman" w:cstheme="minorHAnsi"/>
                <w:sz w:val="22"/>
                <w:szCs w:val="22"/>
                <w:lang w:eastAsia="fr-FR"/>
              </w:rPr>
            </w:pPr>
            <w:r>
              <w:rPr>
                <w:rFonts w:eastAsia="Times New Roman" w:cstheme="minorHAnsi"/>
                <w:sz w:val="22"/>
                <w:szCs w:val="22"/>
                <w:lang w:eastAsia="fr-FR"/>
              </w:rPr>
              <w:t xml:space="preserve">- l’approche par le monument aux morts permet d’articuler les parcours et les expériences personnelles des soldats guadeloupéens avec la commémoration collective et républicaine de la Première Guerre mondiale. </w:t>
            </w:r>
          </w:p>
        </w:tc>
      </w:tr>
    </w:tbl>
    <w:p w:rsidR="004B26CB" w:rsidRDefault="004B26CB" w:rsidP="00D0401D">
      <w:pPr>
        <w:rPr>
          <w:rFonts w:eastAsia="Times New Roman" w:cstheme="minorHAnsi"/>
          <w:b/>
          <w:sz w:val="22"/>
          <w:szCs w:val="22"/>
          <w:u w:val="single"/>
          <w:lang w:eastAsia="fr-FR"/>
        </w:rPr>
      </w:pPr>
    </w:p>
    <w:p w:rsidR="002517E0" w:rsidRDefault="002517E0">
      <w:pPr>
        <w:rPr>
          <w:rFonts w:eastAsia="Times New Roman" w:cstheme="minorHAnsi"/>
          <w:b/>
          <w:sz w:val="22"/>
          <w:szCs w:val="22"/>
          <w:u w:val="single"/>
          <w:lang w:eastAsia="fr-FR"/>
        </w:rPr>
      </w:pPr>
      <w:r>
        <w:rPr>
          <w:rFonts w:eastAsia="Times New Roman" w:cstheme="minorHAnsi"/>
          <w:b/>
          <w:sz w:val="22"/>
          <w:szCs w:val="22"/>
          <w:u w:val="single"/>
          <w:lang w:eastAsia="fr-FR"/>
        </w:rPr>
        <w:br w:type="page"/>
      </w:r>
    </w:p>
    <w:p w:rsidR="00D0401D" w:rsidRPr="00D105CB" w:rsidRDefault="00D0401D" w:rsidP="00D0401D">
      <w:pPr>
        <w:rPr>
          <w:rFonts w:eastAsia="Times New Roman" w:cstheme="minorHAnsi"/>
          <w:b/>
          <w:sz w:val="22"/>
          <w:szCs w:val="22"/>
          <w:u w:val="single"/>
          <w:lang w:eastAsia="fr-FR"/>
        </w:rPr>
      </w:pPr>
      <w:r w:rsidRPr="00D105CB">
        <w:rPr>
          <w:rFonts w:eastAsia="Times New Roman" w:cstheme="minorHAnsi"/>
          <w:b/>
          <w:sz w:val="22"/>
          <w:szCs w:val="22"/>
          <w:u w:val="single"/>
          <w:lang w:eastAsia="fr-FR"/>
        </w:rPr>
        <w:lastRenderedPageBreak/>
        <w:t xml:space="preserve">L’inscription </w:t>
      </w:r>
      <w:r w:rsidR="004B26CB">
        <w:rPr>
          <w:rFonts w:eastAsia="Times New Roman" w:cstheme="minorHAnsi"/>
          <w:b/>
          <w:sz w:val="22"/>
          <w:szCs w:val="22"/>
          <w:u w:val="single"/>
          <w:lang w:eastAsia="fr-FR"/>
        </w:rPr>
        <w:t xml:space="preserve">de l’exposition </w:t>
      </w:r>
      <w:r w:rsidRPr="00D105CB">
        <w:rPr>
          <w:rFonts w:eastAsia="Times New Roman" w:cstheme="minorHAnsi"/>
          <w:b/>
          <w:sz w:val="22"/>
          <w:szCs w:val="22"/>
          <w:u w:val="single"/>
          <w:lang w:eastAsia="fr-FR"/>
        </w:rPr>
        <w:t>dans les programmes au lycée</w:t>
      </w:r>
      <w:r w:rsidR="004B26CB">
        <w:rPr>
          <w:rFonts w:eastAsia="Times New Roman" w:cstheme="minorHAnsi"/>
          <w:b/>
          <w:sz w:val="22"/>
          <w:szCs w:val="22"/>
          <w:u w:val="single"/>
          <w:lang w:eastAsia="fr-FR"/>
        </w:rPr>
        <w:t xml:space="preserve"> (1</w:t>
      </w:r>
      <w:r w:rsidR="004B26CB" w:rsidRPr="004B26CB">
        <w:rPr>
          <w:rFonts w:eastAsia="Times New Roman" w:cstheme="minorHAnsi"/>
          <w:b/>
          <w:sz w:val="22"/>
          <w:szCs w:val="22"/>
          <w:u w:val="single"/>
          <w:vertAlign w:val="superscript"/>
          <w:lang w:eastAsia="fr-FR"/>
        </w:rPr>
        <w:t>e</w:t>
      </w:r>
      <w:r w:rsidR="004B26CB">
        <w:rPr>
          <w:rFonts w:eastAsia="Times New Roman" w:cstheme="minorHAnsi"/>
          <w:b/>
          <w:sz w:val="22"/>
          <w:szCs w:val="22"/>
          <w:u w:val="single"/>
          <w:lang w:eastAsia="fr-FR"/>
        </w:rPr>
        <w:t>)</w:t>
      </w:r>
    </w:p>
    <w:p w:rsidR="00D0401D" w:rsidRPr="00D105CB" w:rsidRDefault="00D0401D" w:rsidP="00D0401D">
      <w:pPr>
        <w:rPr>
          <w:rFonts w:eastAsia="Times New Roman" w:cstheme="minorHAnsi"/>
          <w:sz w:val="22"/>
          <w:szCs w:val="22"/>
          <w:lang w:eastAsia="fr-FR"/>
        </w:rPr>
      </w:pPr>
    </w:p>
    <w:p w:rsidR="00D0401D" w:rsidRPr="002517E0" w:rsidRDefault="00D0401D" w:rsidP="00D105CB">
      <w:pPr>
        <w:pBdr>
          <w:top w:val="single" w:sz="4" w:space="1" w:color="auto"/>
          <w:left w:val="single" w:sz="4" w:space="4" w:color="auto"/>
          <w:bottom w:val="single" w:sz="4" w:space="1" w:color="auto"/>
          <w:right w:val="single" w:sz="4" w:space="4" w:color="auto"/>
        </w:pBdr>
        <w:rPr>
          <w:rFonts w:eastAsia="Times New Roman" w:cstheme="minorHAnsi"/>
          <w:b/>
          <w:i/>
          <w:sz w:val="22"/>
          <w:szCs w:val="22"/>
          <w:lang w:eastAsia="fr-FR"/>
        </w:rPr>
      </w:pPr>
      <w:r w:rsidRPr="002517E0">
        <w:rPr>
          <w:rFonts w:eastAsia="Times New Roman" w:cstheme="minorHAnsi"/>
          <w:b/>
          <w:i/>
          <w:sz w:val="22"/>
          <w:szCs w:val="22"/>
          <w:lang w:eastAsia="fr-FR"/>
        </w:rPr>
        <w:t xml:space="preserve">Première Générale </w:t>
      </w:r>
    </w:p>
    <w:p w:rsidR="00D0401D" w:rsidRPr="00D105CB" w:rsidRDefault="00D0401D" w:rsidP="00D105CB">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D105CB">
        <w:rPr>
          <w:rFonts w:eastAsia="Times New Roman" w:cstheme="minorHAnsi"/>
          <w:sz w:val="22"/>
          <w:szCs w:val="22"/>
          <w:lang w:eastAsia="fr-FR"/>
        </w:rPr>
        <w:t>Thème 2 : La guerre au XXe siècle</w:t>
      </w:r>
    </w:p>
    <w:p w:rsidR="00D0401D" w:rsidRPr="00D0401D" w:rsidRDefault="00D0401D" w:rsidP="00D105CB">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D105CB">
        <w:rPr>
          <w:rFonts w:eastAsia="Times New Roman" w:cstheme="minorHAnsi"/>
          <w:sz w:val="22"/>
          <w:szCs w:val="22"/>
          <w:lang w:eastAsia="fr-FR"/>
        </w:rPr>
        <w:t xml:space="preserve">Question 1 : </w:t>
      </w:r>
      <w:r w:rsidRPr="00D0401D">
        <w:rPr>
          <w:rFonts w:eastAsia="Times New Roman" w:cstheme="minorHAnsi"/>
          <w:sz w:val="22"/>
          <w:szCs w:val="22"/>
          <w:lang w:eastAsia="fr-FR"/>
        </w:rPr>
        <w:t xml:space="preserve">Guerres mondiales et espoirs de paix </w:t>
      </w:r>
    </w:p>
    <w:p w:rsidR="00D0401D" w:rsidRPr="00D105CB" w:rsidRDefault="00D0401D" w:rsidP="00D105CB">
      <w:pPr>
        <w:pBdr>
          <w:top w:val="single" w:sz="4" w:space="1" w:color="auto"/>
          <w:left w:val="single" w:sz="4" w:space="4" w:color="auto"/>
          <w:bottom w:val="single" w:sz="4" w:space="1" w:color="auto"/>
          <w:right w:val="single" w:sz="4" w:space="4" w:color="auto"/>
        </w:pBdr>
        <w:rPr>
          <w:rFonts w:eastAsia="Times New Roman" w:cstheme="minorHAnsi"/>
          <w:sz w:val="22"/>
          <w:szCs w:val="22"/>
          <w:lang w:eastAsia="fr-FR"/>
        </w:rPr>
      </w:pPr>
      <w:r w:rsidRPr="00D105CB">
        <w:rPr>
          <w:rFonts w:eastAsia="Times New Roman" w:cstheme="minorHAnsi"/>
          <w:sz w:val="22"/>
          <w:szCs w:val="22"/>
          <w:lang w:eastAsia="fr-FR"/>
        </w:rPr>
        <w:t>Mise en œuvre :</w:t>
      </w:r>
      <w:r w:rsidRPr="00D0401D">
        <w:rPr>
          <w:rFonts w:eastAsia="Times New Roman" w:cstheme="minorHAnsi"/>
          <w:sz w:val="22"/>
          <w:szCs w:val="22"/>
          <w:lang w:eastAsia="fr-FR"/>
        </w:rPr>
        <w:t xml:space="preserve"> La </w:t>
      </w:r>
      <w:r w:rsidRPr="00D105CB">
        <w:rPr>
          <w:rFonts w:eastAsia="Times New Roman" w:cstheme="minorHAnsi"/>
          <w:sz w:val="22"/>
          <w:szCs w:val="22"/>
          <w:lang w:eastAsia="fr-FR"/>
        </w:rPr>
        <w:t>Première</w:t>
      </w:r>
      <w:r w:rsidRPr="00D0401D">
        <w:rPr>
          <w:rFonts w:eastAsia="Times New Roman" w:cstheme="minorHAnsi"/>
          <w:sz w:val="22"/>
          <w:szCs w:val="22"/>
          <w:lang w:eastAsia="fr-FR"/>
        </w:rPr>
        <w:t xml:space="preserve"> Guerre mondiale : l’</w:t>
      </w:r>
      <w:r w:rsidRPr="00D105CB">
        <w:rPr>
          <w:rFonts w:eastAsia="Times New Roman" w:cstheme="minorHAnsi"/>
          <w:sz w:val="22"/>
          <w:szCs w:val="22"/>
          <w:lang w:eastAsia="fr-FR"/>
        </w:rPr>
        <w:t>expérience</w:t>
      </w:r>
      <w:r w:rsidRPr="00D0401D">
        <w:rPr>
          <w:rFonts w:eastAsia="Times New Roman" w:cstheme="minorHAnsi"/>
          <w:sz w:val="22"/>
          <w:szCs w:val="22"/>
          <w:lang w:eastAsia="fr-FR"/>
        </w:rPr>
        <w:t xml:space="preserve"> combattante dans une guerre totale. </w:t>
      </w:r>
    </w:p>
    <w:p w:rsidR="00D0401D" w:rsidRPr="00D105CB" w:rsidRDefault="00D0401D" w:rsidP="00D0401D">
      <w:pPr>
        <w:rPr>
          <w:rFonts w:eastAsia="Times New Roman" w:cstheme="minorHAnsi"/>
          <w:sz w:val="22"/>
          <w:szCs w:val="22"/>
          <w:lang w:eastAsia="fr-FR"/>
        </w:rPr>
      </w:pPr>
    </w:p>
    <w:p w:rsidR="00D0401D" w:rsidRPr="004B26CB" w:rsidRDefault="00D0401D" w:rsidP="00D0401D">
      <w:pPr>
        <w:rPr>
          <w:rFonts w:eastAsia="Times New Roman" w:cstheme="minorHAnsi"/>
          <w:b/>
          <w:sz w:val="22"/>
          <w:szCs w:val="22"/>
          <w:lang w:eastAsia="fr-FR"/>
        </w:rPr>
      </w:pPr>
      <w:r w:rsidRPr="00D105CB">
        <w:rPr>
          <w:rFonts w:eastAsia="Times New Roman" w:cstheme="minorHAnsi"/>
          <w:b/>
          <w:sz w:val="22"/>
          <w:szCs w:val="22"/>
          <w:lang w:eastAsia="fr-FR"/>
        </w:rPr>
        <w:t>Problématique générale du thème : Comment la guerre marque-t-elle le XXe siècle ?</w:t>
      </w:r>
    </w:p>
    <w:p w:rsidR="004B26CB" w:rsidRPr="00D105CB" w:rsidRDefault="004B26CB" w:rsidP="00D0401D">
      <w:pPr>
        <w:rPr>
          <w:rFonts w:eastAsia="Times New Roman" w:cstheme="minorHAnsi"/>
          <w:sz w:val="22"/>
          <w:szCs w:val="22"/>
          <w:lang w:eastAsia="fr-FR"/>
        </w:rPr>
      </w:pPr>
    </w:p>
    <w:tbl>
      <w:tblPr>
        <w:tblStyle w:val="Grilledutableau"/>
        <w:tblW w:w="10486" w:type="dxa"/>
        <w:tblLook w:val="04A0" w:firstRow="1" w:lastRow="0" w:firstColumn="1" w:lastColumn="0" w:noHBand="0" w:noVBand="1"/>
      </w:tblPr>
      <w:tblGrid>
        <w:gridCol w:w="3177"/>
        <w:gridCol w:w="7309"/>
      </w:tblGrid>
      <w:tr w:rsidR="00D0401D" w:rsidRPr="00D105CB" w:rsidTr="004B26CB">
        <w:trPr>
          <w:trHeight w:val="745"/>
        </w:trPr>
        <w:tc>
          <w:tcPr>
            <w:tcW w:w="3177" w:type="dxa"/>
          </w:tcPr>
          <w:p w:rsidR="00D0401D" w:rsidRPr="00D105CB" w:rsidRDefault="00D0401D" w:rsidP="00D0401D">
            <w:pPr>
              <w:rPr>
                <w:rFonts w:cstheme="minorHAnsi"/>
                <w:sz w:val="22"/>
                <w:szCs w:val="22"/>
              </w:rPr>
            </w:pPr>
            <w:r w:rsidRPr="00D105CB">
              <w:rPr>
                <w:rFonts w:cstheme="minorHAnsi"/>
                <w:sz w:val="22"/>
                <w:szCs w:val="22"/>
              </w:rPr>
              <w:t>L’esprit du programme</w:t>
            </w:r>
          </w:p>
        </w:tc>
        <w:tc>
          <w:tcPr>
            <w:tcW w:w="7309" w:type="dxa"/>
          </w:tcPr>
          <w:p w:rsidR="00D0401D" w:rsidRPr="00D105CB" w:rsidRDefault="00D0401D" w:rsidP="00D0401D">
            <w:pPr>
              <w:rPr>
                <w:rFonts w:cstheme="minorHAnsi"/>
                <w:sz w:val="22"/>
                <w:szCs w:val="22"/>
              </w:rPr>
            </w:pPr>
            <w:r w:rsidRPr="00D105CB">
              <w:rPr>
                <w:rFonts w:cstheme="minorHAnsi"/>
                <w:sz w:val="22"/>
                <w:szCs w:val="22"/>
              </w:rPr>
              <w:t>La mise en œuvre avec l’exposition</w:t>
            </w:r>
          </w:p>
        </w:tc>
      </w:tr>
      <w:tr w:rsidR="00D0401D" w:rsidRPr="00D105CB" w:rsidTr="004B26CB">
        <w:trPr>
          <w:trHeight w:val="1465"/>
        </w:trPr>
        <w:tc>
          <w:tcPr>
            <w:tcW w:w="3177" w:type="dxa"/>
          </w:tcPr>
          <w:p w:rsidR="00D0401D" w:rsidRPr="00D105CB" w:rsidRDefault="00D0401D" w:rsidP="00D0401D">
            <w:pPr>
              <w:rPr>
                <w:rFonts w:eastAsia="Times New Roman" w:cstheme="minorHAnsi"/>
                <w:sz w:val="22"/>
                <w:szCs w:val="22"/>
                <w:lang w:eastAsia="fr-FR"/>
              </w:rPr>
            </w:pPr>
            <w:r w:rsidRPr="00D105CB">
              <w:rPr>
                <w:rFonts w:eastAsia="Times New Roman" w:cstheme="minorHAnsi"/>
                <w:sz w:val="22"/>
                <w:szCs w:val="22"/>
                <w:lang w:eastAsia="fr-FR"/>
              </w:rPr>
              <w:t xml:space="preserve">L’expérience combattante pour montrer la violence de guerre </w:t>
            </w:r>
          </w:p>
          <w:p w:rsidR="00D0401D" w:rsidRPr="00D105CB" w:rsidRDefault="00D0401D" w:rsidP="00D0401D">
            <w:pPr>
              <w:rPr>
                <w:rFonts w:cstheme="minorHAnsi"/>
                <w:sz w:val="22"/>
                <w:szCs w:val="22"/>
              </w:rPr>
            </w:pPr>
            <w:r w:rsidRPr="00D105CB">
              <w:rPr>
                <w:rFonts w:eastAsia="Times New Roman" w:cstheme="minorHAnsi"/>
                <w:sz w:val="22"/>
                <w:szCs w:val="22"/>
                <w:lang w:eastAsia="fr-FR"/>
              </w:rPr>
              <w:sym w:font="Wingdings" w:char="F0E0"/>
            </w:r>
            <w:r w:rsidRPr="00D105CB">
              <w:rPr>
                <w:rFonts w:eastAsia="Times New Roman" w:cstheme="minorHAnsi"/>
                <w:sz w:val="22"/>
                <w:szCs w:val="22"/>
                <w:lang w:eastAsia="fr-FR"/>
              </w:rPr>
              <w:t xml:space="preserve"> C’est une approche par les hommes qui doit être privilégiée</w:t>
            </w:r>
          </w:p>
        </w:tc>
        <w:tc>
          <w:tcPr>
            <w:tcW w:w="7309" w:type="dxa"/>
          </w:tcPr>
          <w:p w:rsidR="00D0401D" w:rsidRPr="00D105CB" w:rsidRDefault="00D0401D" w:rsidP="00D0401D">
            <w:pPr>
              <w:rPr>
                <w:rFonts w:cstheme="minorHAnsi"/>
                <w:sz w:val="22"/>
                <w:szCs w:val="22"/>
              </w:rPr>
            </w:pPr>
            <w:r w:rsidRPr="00D105CB">
              <w:rPr>
                <w:rFonts w:cstheme="minorHAnsi"/>
                <w:sz w:val="22"/>
                <w:szCs w:val="22"/>
              </w:rPr>
              <w:t>- On étudie des trajectoires individuelles, celles des soldats de Baie-Mahault, qui figurent sur le monument aux morts</w:t>
            </w:r>
          </w:p>
          <w:p w:rsidR="00D0401D" w:rsidRPr="00D105CB" w:rsidRDefault="00D0401D" w:rsidP="00D0401D">
            <w:pPr>
              <w:rPr>
                <w:rFonts w:cstheme="minorHAnsi"/>
                <w:sz w:val="22"/>
                <w:szCs w:val="22"/>
              </w:rPr>
            </w:pPr>
            <w:r w:rsidRPr="00D105CB">
              <w:rPr>
                <w:rFonts w:cstheme="minorHAnsi"/>
                <w:sz w:val="22"/>
                <w:szCs w:val="22"/>
              </w:rPr>
              <w:t>- Par les documents d’archives (état civil, fiches matricules, historique des régiments, journaux des marches et opérations), on suit au plus près ces soldats dans la guerre</w:t>
            </w:r>
          </w:p>
          <w:p w:rsidR="00D0401D" w:rsidRPr="00D105CB" w:rsidRDefault="00D0401D" w:rsidP="00D0401D">
            <w:pPr>
              <w:rPr>
                <w:rFonts w:cstheme="minorHAnsi"/>
                <w:sz w:val="22"/>
                <w:szCs w:val="22"/>
              </w:rPr>
            </w:pPr>
            <w:r w:rsidRPr="00D105CB">
              <w:rPr>
                <w:rFonts w:cstheme="minorHAnsi"/>
                <w:sz w:val="22"/>
                <w:szCs w:val="22"/>
              </w:rPr>
              <w:t>- Ces soldats étant morts, on montre concrètement la violence des combats et la mort de masse qui marque cette guerre</w:t>
            </w:r>
            <w:r w:rsidR="004B26CB">
              <w:rPr>
                <w:rFonts w:cstheme="minorHAnsi"/>
                <w:sz w:val="22"/>
                <w:szCs w:val="22"/>
              </w:rPr>
              <w:t xml:space="preserve"> : </w:t>
            </w:r>
            <w:r w:rsidR="000E7FE8">
              <w:rPr>
                <w:rFonts w:cstheme="minorHAnsi"/>
                <w:sz w:val="22"/>
                <w:szCs w:val="22"/>
              </w:rPr>
              <w:t xml:space="preserve">guerre de tranchées, </w:t>
            </w:r>
            <w:r w:rsidR="004B26CB">
              <w:rPr>
                <w:rFonts w:cstheme="minorHAnsi"/>
                <w:sz w:val="22"/>
                <w:szCs w:val="22"/>
              </w:rPr>
              <w:t xml:space="preserve">gelure des pieds, blessure par les tirs d’obus, </w:t>
            </w:r>
          </w:p>
          <w:p w:rsidR="00D0401D" w:rsidRPr="00D105CB" w:rsidRDefault="00D0401D" w:rsidP="00D0401D">
            <w:pPr>
              <w:rPr>
                <w:rFonts w:cstheme="minorHAnsi"/>
                <w:sz w:val="22"/>
                <w:szCs w:val="22"/>
              </w:rPr>
            </w:pPr>
            <w:r w:rsidRPr="00D105CB">
              <w:rPr>
                <w:rFonts w:cstheme="minorHAnsi"/>
                <w:sz w:val="22"/>
                <w:szCs w:val="22"/>
              </w:rPr>
              <w:t>- Ces soldats étant des Guadeloupéens, cela donne une approche concrète, contextualisée, propice à susciter l’intérêt et la motivation des élèves</w:t>
            </w:r>
          </w:p>
        </w:tc>
      </w:tr>
      <w:tr w:rsidR="00D0401D" w:rsidRPr="00D105CB" w:rsidTr="004B26CB">
        <w:trPr>
          <w:trHeight w:val="372"/>
        </w:trPr>
        <w:tc>
          <w:tcPr>
            <w:tcW w:w="3177" w:type="dxa"/>
          </w:tcPr>
          <w:p w:rsidR="00D0401D" w:rsidRDefault="005B0875" w:rsidP="00D0401D">
            <w:pPr>
              <w:rPr>
                <w:rFonts w:cstheme="minorHAnsi"/>
                <w:sz w:val="22"/>
                <w:szCs w:val="22"/>
              </w:rPr>
            </w:pPr>
            <w:r w:rsidRPr="00D105CB">
              <w:rPr>
                <w:rFonts w:cstheme="minorHAnsi"/>
                <w:sz w:val="22"/>
                <w:szCs w:val="22"/>
              </w:rPr>
              <w:t>La dimension mondiale du conflit</w:t>
            </w:r>
          </w:p>
          <w:p w:rsidR="00D105CB" w:rsidRPr="00D105CB" w:rsidRDefault="00D105CB" w:rsidP="00D0401D">
            <w:pPr>
              <w:rPr>
                <w:rFonts w:cstheme="minorHAnsi"/>
                <w:sz w:val="22"/>
                <w:szCs w:val="22"/>
              </w:rPr>
            </w:pPr>
            <w:r w:rsidRPr="00D105CB">
              <w:rPr>
                <w:rFonts w:cstheme="minorHAnsi"/>
                <w:sz w:val="22"/>
                <w:szCs w:val="22"/>
              </w:rPr>
              <w:sym w:font="Wingdings" w:char="F0E0"/>
            </w:r>
            <w:r>
              <w:rPr>
                <w:rFonts w:cstheme="minorHAnsi"/>
                <w:sz w:val="22"/>
                <w:szCs w:val="22"/>
              </w:rPr>
              <w:t xml:space="preserve"> La diversité des fronts, la mobilisation mondiale</w:t>
            </w:r>
          </w:p>
        </w:tc>
        <w:tc>
          <w:tcPr>
            <w:tcW w:w="7309" w:type="dxa"/>
          </w:tcPr>
          <w:p w:rsidR="00D0401D" w:rsidRPr="00D105CB" w:rsidRDefault="005B0875" w:rsidP="00D0401D">
            <w:pPr>
              <w:rPr>
                <w:rFonts w:cstheme="minorHAnsi"/>
                <w:sz w:val="22"/>
                <w:szCs w:val="22"/>
              </w:rPr>
            </w:pPr>
            <w:r w:rsidRPr="00D105CB">
              <w:rPr>
                <w:rFonts w:cstheme="minorHAnsi"/>
                <w:sz w:val="22"/>
                <w:szCs w:val="22"/>
              </w:rPr>
              <w:t>- Pour l’étude, les soldats guadeloupéens présentent l’avantage d’avoir participé, plus que les soldats métropolitains, à la diversité des fronts : les morts de Baie-Mahault ont combattu sur le front occidental (Somme, Verdun), mais aussi sur le front oriental (Dardanelles, Salonique). Ils permettent efficacement d’analyser la diversité des expériences combattantes</w:t>
            </w:r>
          </w:p>
          <w:p w:rsidR="005B0875" w:rsidRPr="00D105CB" w:rsidRDefault="005B0875" w:rsidP="00D0401D">
            <w:pPr>
              <w:rPr>
                <w:rFonts w:cstheme="minorHAnsi"/>
                <w:sz w:val="22"/>
                <w:szCs w:val="22"/>
              </w:rPr>
            </w:pPr>
            <w:r w:rsidRPr="00D105CB">
              <w:rPr>
                <w:rFonts w:cstheme="minorHAnsi"/>
                <w:sz w:val="22"/>
                <w:szCs w:val="22"/>
              </w:rPr>
              <w:t>- L’exposition montre aussi que la mobilisation des soldats concerne les colonies des Antilles, et pas seulement le territoire européen</w:t>
            </w:r>
          </w:p>
        </w:tc>
      </w:tr>
      <w:tr w:rsidR="00D0401D" w:rsidRPr="00D105CB" w:rsidTr="004B26CB">
        <w:trPr>
          <w:trHeight w:val="372"/>
        </w:trPr>
        <w:tc>
          <w:tcPr>
            <w:tcW w:w="3177" w:type="dxa"/>
          </w:tcPr>
          <w:p w:rsidR="00D0401D" w:rsidRDefault="005B0875" w:rsidP="00D0401D">
            <w:pPr>
              <w:rPr>
                <w:rFonts w:cstheme="minorHAnsi"/>
                <w:sz w:val="22"/>
                <w:szCs w:val="22"/>
              </w:rPr>
            </w:pPr>
            <w:r w:rsidRPr="00D105CB">
              <w:rPr>
                <w:rFonts w:cstheme="minorHAnsi"/>
                <w:sz w:val="22"/>
                <w:szCs w:val="22"/>
              </w:rPr>
              <w:t>Le caractère total de la guerre</w:t>
            </w:r>
          </w:p>
          <w:p w:rsidR="00D105CB" w:rsidRPr="00D105CB" w:rsidRDefault="00D105CB" w:rsidP="00D0401D">
            <w:pPr>
              <w:rPr>
                <w:rFonts w:cstheme="minorHAnsi"/>
                <w:sz w:val="22"/>
                <w:szCs w:val="22"/>
              </w:rPr>
            </w:pPr>
            <w:r w:rsidRPr="00D105CB">
              <w:rPr>
                <w:rFonts w:cstheme="minorHAnsi"/>
                <w:sz w:val="22"/>
                <w:szCs w:val="22"/>
              </w:rPr>
              <w:sym w:font="Wingdings" w:char="F0E0"/>
            </w:r>
            <w:r>
              <w:rPr>
                <w:rFonts w:cstheme="minorHAnsi"/>
                <w:sz w:val="22"/>
                <w:szCs w:val="22"/>
              </w:rPr>
              <w:t xml:space="preserve"> L’effort de guerre et la mobilisation des esprits</w:t>
            </w:r>
          </w:p>
        </w:tc>
        <w:tc>
          <w:tcPr>
            <w:tcW w:w="7309" w:type="dxa"/>
          </w:tcPr>
          <w:p w:rsidR="00D0401D" w:rsidRPr="00D105CB" w:rsidRDefault="005B0875" w:rsidP="00D0401D">
            <w:pPr>
              <w:rPr>
                <w:rFonts w:cstheme="minorHAnsi"/>
                <w:sz w:val="22"/>
                <w:szCs w:val="22"/>
              </w:rPr>
            </w:pPr>
            <w:r w:rsidRPr="00D105CB">
              <w:rPr>
                <w:rFonts w:cstheme="minorHAnsi"/>
                <w:sz w:val="22"/>
                <w:szCs w:val="22"/>
              </w:rPr>
              <w:t>- L’exposition aborde l’effort de guerre en Guadeloupe sur le plan économique (canne à sucre)</w:t>
            </w:r>
          </w:p>
          <w:p w:rsidR="005B0875" w:rsidRPr="00D105CB" w:rsidRDefault="005B0875" w:rsidP="00D0401D">
            <w:pPr>
              <w:rPr>
                <w:rFonts w:cstheme="minorHAnsi"/>
                <w:sz w:val="22"/>
                <w:szCs w:val="22"/>
              </w:rPr>
            </w:pPr>
            <w:r w:rsidRPr="00D105CB">
              <w:rPr>
                <w:rFonts w:cstheme="minorHAnsi"/>
                <w:sz w:val="22"/>
                <w:szCs w:val="22"/>
              </w:rPr>
              <w:t>- Elle évoque aussi la mobilisation des esprits</w:t>
            </w:r>
            <w:r w:rsidR="00D105CB">
              <w:rPr>
                <w:rFonts w:cstheme="minorHAnsi"/>
                <w:sz w:val="22"/>
                <w:szCs w:val="22"/>
              </w:rPr>
              <w:t xml:space="preserve"> en Guadeloupe</w:t>
            </w:r>
            <w:r w:rsidRPr="00D105CB">
              <w:rPr>
                <w:rFonts w:cstheme="minorHAnsi"/>
                <w:sz w:val="22"/>
                <w:szCs w:val="22"/>
              </w:rPr>
              <w:t> : patriotisme, débats</w:t>
            </w:r>
          </w:p>
        </w:tc>
      </w:tr>
      <w:tr w:rsidR="005B0875" w:rsidRPr="00D105CB" w:rsidTr="004B26CB">
        <w:trPr>
          <w:trHeight w:val="372"/>
        </w:trPr>
        <w:tc>
          <w:tcPr>
            <w:tcW w:w="3177" w:type="dxa"/>
          </w:tcPr>
          <w:p w:rsidR="005B0875" w:rsidRPr="00D105CB" w:rsidRDefault="005B0875" w:rsidP="00D0401D">
            <w:pPr>
              <w:rPr>
                <w:rFonts w:cstheme="minorHAnsi"/>
                <w:sz w:val="22"/>
                <w:szCs w:val="22"/>
              </w:rPr>
            </w:pPr>
            <w:r w:rsidRPr="00D105CB">
              <w:rPr>
                <w:rFonts w:cstheme="minorHAnsi"/>
                <w:sz w:val="22"/>
                <w:szCs w:val="22"/>
              </w:rPr>
              <w:t>Les effets des violences de guerre sur les sociétés</w:t>
            </w:r>
          </w:p>
          <w:p w:rsidR="005B0875" w:rsidRPr="00D105CB" w:rsidRDefault="005B0875" w:rsidP="00D0401D">
            <w:pPr>
              <w:rPr>
                <w:rFonts w:cstheme="minorHAnsi"/>
                <w:sz w:val="22"/>
                <w:szCs w:val="22"/>
              </w:rPr>
            </w:pPr>
            <w:r w:rsidRPr="00D105CB">
              <w:rPr>
                <w:rFonts w:cstheme="minorHAnsi"/>
                <w:sz w:val="22"/>
                <w:szCs w:val="22"/>
              </w:rPr>
              <w:sym w:font="Wingdings" w:char="F0E0"/>
            </w:r>
            <w:r w:rsidRPr="00D105CB">
              <w:rPr>
                <w:rFonts w:cstheme="minorHAnsi"/>
                <w:sz w:val="22"/>
                <w:szCs w:val="22"/>
              </w:rPr>
              <w:t xml:space="preserve"> </w:t>
            </w:r>
            <w:r w:rsidR="00D105CB">
              <w:rPr>
                <w:rFonts w:cstheme="minorHAnsi"/>
                <w:sz w:val="22"/>
                <w:szCs w:val="22"/>
              </w:rPr>
              <w:t>C</w:t>
            </w:r>
            <w:r w:rsidRPr="00D105CB">
              <w:rPr>
                <w:rFonts w:cstheme="minorHAnsi"/>
                <w:sz w:val="22"/>
                <w:szCs w:val="22"/>
              </w:rPr>
              <w:t>omment la guerre a-t-elle marqué le XXe siècle ?</w:t>
            </w:r>
          </w:p>
        </w:tc>
        <w:tc>
          <w:tcPr>
            <w:tcW w:w="7309" w:type="dxa"/>
          </w:tcPr>
          <w:p w:rsidR="005B0875" w:rsidRPr="00D105CB" w:rsidRDefault="005B0875" w:rsidP="00D0401D">
            <w:pPr>
              <w:rPr>
                <w:rFonts w:cstheme="minorHAnsi"/>
                <w:sz w:val="22"/>
                <w:szCs w:val="22"/>
              </w:rPr>
            </w:pPr>
            <w:r w:rsidRPr="00D105CB">
              <w:rPr>
                <w:rFonts w:cstheme="minorHAnsi"/>
                <w:sz w:val="22"/>
                <w:szCs w:val="22"/>
              </w:rPr>
              <w:t>- L’édification du monument aux morts illustre la volonté de commémorer le conflit, son importance pour la société, même en Guadeloupe</w:t>
            </w:r>
          </w:p>
          <w:p w:rsidR="005B0875" w:rsidRDefault="005B0875" w:rsidP="00D0401D">
            <w:pPr>
              <w:rPr>
                <w:rFonts w:cstheme="minorHAnsi"/>
                <w:sz w:val="22"/>
                <w:szCs w:val="22"/>
              </w:rPr>
            </w:pPr>
            <w:r w:rsidRPr="00D105CB">
              <w:rPr>
                <w:rFonts w:cstheme="minorHAnsi"/>
                <w:sz w:val="22"/>
                <w:szCs w:val="22"/>
              </w:rPr>
              <w:t>- Par l’inscription de ces soldats dans le livre d’or, par la reconnaissance de leur « mort pour la France », on aborde le traumatisme et la mémoire de la guerre, encadrée par l’</w:t>
            </w:r>
            <w:r w:rsidR="00D105CB" w:rsidRPr="00D105CB">
              <w:rPr>
                <w:rFonts w:cstheme="minorHAnsi"/>
                <w:sz w:val="22"/>
                <w:szCs w:val="22"/>
              </w:rPr>
              <w:t>État</w:t>
            </w:r>
          </w:p>
          <w:p w:rsidR="00D105CB" w:rsidRPr="00D105CB" w:rsidRDefault="00D105CB" w:rsidP="00D0401D">
            <w:pPr>
              <w:rPr>
                <w:rFonts w:cstheme="minorHAnsi"/>
                <w:sz w:val="22"/>
                <w:szCs w:val="22"/>
              </w:rPr>
            </w:pPr>
            <w:r>
              <w:rPr>
                <w:rFonts w:cstheme="minorHAnsi"/>
                <w:sz w:val="22"/>
                <w:szCs w:val="22"/>
              </w:rPr>
              <w:t>- Par la commémoration du centenaire, les élèves observent que les mémoires de ce conflit sont encore très présentes</w:t>
            </w:r>
          </w:p>
        </w:tc>
      </w:tr>
    </w:tbl>
    <w:p w:rsidR="00D0401D" w:rsidRDefault="00D0401D" w:rsidP="00D0401D">
      <w:pPr>
        <w:rPr>
          <w:rFonts w:cstheme="minorHAnsi"/>
          <w:sz w:val="22"/>
          <w:szCs w:val="22"/>
        </w:rPr>
      </w:pPr>
    </w:p>
    <w:p w:rsidR="000E7FE8" w:rsidRDefault="000E7FE8" w:rsidP="00D0401D">
      <w:pPr>
        <w:rPr>
          <w:rFonts w:cstheme="minorHAnsi"/>
          <w:sz w:val="22"/>
          <w:szCs w:val="22"/>
        </w:rPr>
      </w:pPr>
    </w:p>
    <w:p w:rsidR="000E7FE8" w:rsidRDefault="000E7FE8" w:rsidP="00D0401D">
      <w:pPr>
        <w:rPr>
          <w:rFonts w:cstheme="minorHAnsi"/>
          <w:sz w:val="22"/>
          <w:szCs w:val="22"/>
        </w:rPr>
      </w:pPr>
    </w:p>
    <w:p w:rsidR="002517E0" w:rsidRDefault="002517E0">
      <w:pPr>
        <w:rPr>
          <w:rFonts w:cstheme="minorHAnsi"/>
          <w:b/>
          <w:sz w:val="22"/>
          <w:szCs w:val="22"/>
        </w:rPr>
      </w:pPr>
      <w:r>
        <w:rPr>
          <w:rFonts w:cstheme="minorHAnsi"/>
          <w:b/>
          <w:sz w:val="22"/>
          <w:szCs w:val="22"/>
        </w:rPr>
        <w:br w:type="page"/>
      </w:r>
    </w:p>
    <w:p w:rsidR="002517E0" w:rsidRPr="003658D5" w:rsidRDefault="002517E0" w:rsidP="00D0401D">
      <w:pPr>
        <w:rPr>
          <w:rFonts w:cstheme="minorHAnsi"/>
          <w:b/>
          <w:sz w:val="22"/>
          <w:szCs w:val="22"/>
          <w:u w:val="single"/>
        </w:rPr>
      </w:pPr>
      <w:r w:rsidRPr="003658D5">
        <w:rPr>
          <w:rFonts w:cstheme="minorHAnsi"/>
          <w:b/>
          <w:sz w:val="22"/>
          <w:szCs w:val="22"/>
          <w:u w:val="single"/>
        </w:rPr>
        <w:lastRenderedPageBreak/>
        <w:t xml:space="preserve">Activité sur </w:t>
      </w:r>
      <w:r w:rsidR="000D78F8" w:rsidRPr="003658D5">
        <w:rPr>
          <w:rFonts w:cstheme="minorHAnsi"/>
          <w:b/>
          <w:sz w:val="22"/>
          <w:szCs w:val="22"/>
          <w:u w:val="single"/>
        </w:rPr>
        <w:t>site</w:t>
      </w:r>
      <w:r w:rsidRPr="003658D5">
        <w:rPr>
          <w:rFonts w:cstheme="minorHAnsi"/>
          <w:b/>
          <w:sz w:val="22"/>
          <w:szCs w:val="22"/>
          <w:u w:val="single"/>
        </w:rPr>
        <w:t xml:space="preserve">, </w:t>
      </w:r>
      <w:r w:rsidR="000D78F8" w:rsidRPr="003658D5">
        <w:rPr>
          <w:rFonts w:cstheme="minorHAnsi"/>
          <w:b/>
          <w:sz w:val="22"/>
          <w:szCs w:val="22"/>
          <w:u w:val="single"/>
        </w:rPr>
        <w:t>à mener lors de la visite de l’exposition</w:t>
      </w:r>
    </w:p>
    <w:p w:rsidR="002027A7" w:rsidRDefault="002027A7" w:rsidP="00D0401D">
      <w:pPr>
        <w:rPr>
          <w:rFonts w:cstheme="minorHAnsi"/>
          <w:b/>
          <w:sz w:val="22"/>
          <w:szCs w:val="22"/>
        </w:rPr>
      </w:pPr>
      <w:r w:rsidRPr="002027A7">
        <w:rPr>
          <w:rFonts w:cstheme="minorHAnsi"/>
          <w:b/>
          <w:sz w:val="22"/>
          <w:szCs w:val="22"/>
          <w:highlight w:val="yellow"/>
        </w:rPr>
        <w:t xml:space="preserve"> </w:t>
      </w:r>
    </w:p>
    <w:p w:rsidR="003658D5" w:rsidRPr="00F76C3F" w:rsidRDefault="00F76C3F" w:rsidP="00F76C3F">
      <w:pPr>
        <w:pStyle w:val="Paragraphedeliste"/>
        <w:numPr>
          <w:ilvl w:val="0"/>
          <w:numId w:val="7"/>
        </w:numPr>
        <w:rPr>
          <w:rFonts w:cstheme="minorHAnsi"/>
          <w:b/>
          <w:sz w:val="22"/>
          <w:szCs w:val="22"/>
        </w:rPr>
      </w:pPr>
      <w:r w:rsidRPr="00F76C3F">
        <w:rPr>
          <w:rFonts w:cstheme="minorHAnsi"/>
          <w:b/>
          <w:sz w:val="22"/>
          <w:szCs w:val="22"/>
        </w:rPr>
        <w:t>Présentation</w:t>
      </w:r>
      <w:r>
        <w:rPr>
          <w:rFonts w:cstheme="minorHAnsi"/>
          <w:b/>
          <w:sz w:val="22"/>
          <w:szCs w:val="22"/>
        </w:rPr>
        <w:t xml:space="preserve"> de l’activité</w:t>
      </w:r>
    </w:p>
    <w:p w:rsidR="00D42E58" w:rsidRDefault="00D42E58" w:rsidP="00D42E58">
      <w:pPr>
        <w:jc w:val="both"/>
        <w:rPr>
          <w:rFonts w:cstheme="minorHAnsi"/>
          <w:sz w:val="22"/>
          <w:szCs w:val="22"/>
        </w:rPr>
      </w:pPr>
      <w:r>
        <w:rPr>
          <w:rFonts w:cstheme="minorHAnsi"/>
          <w:sz w:val="22"/>
          <w:szCs w:val="22"/>
        </w:rPr>
        <w:t>L’objectif est que les élèves étudient les différentes facettes de la Grande Guerre du point de vue des combattants guadeloupéens, conformément aux programmes.</w:t>
      </w:r>
    </w:p>
    <w:p w:rsidR="003658D5" w:rsidRDefault="003658D5" w:rsidP="00D42E58">
      <w:pPr>
        <w:jc w:val="both"/>
        <w:rPr>
          <w:rFonts w:cstheme="minorHAnsi"/>
          <w:sz w:val="22"/>
          <w:szCs w:val="22"/>
        </w:rPr>
      </w:pPr>
      <w:r w:rsidRPr="003658D5">
        <w:rPr>
          <w:rFonts w:cstheme="minorHAnsi"/>
          <w:sz w:val="22"/>
          <w:szCs w:val="22"/>
        </w:rPr>
        <w:t>Il s’agit</w:t>
      </w:r>
      <w:r>
        <w:rPr>
          <w:rFonts w:cstheme="minorHAnsi"/>
          <w:sz w:val="22"/>
          <w:szCs w:val="22"/>
        </w:rPr>
        <w:t xml:space="preserve"> pour les élèves de partir sur les pas d’un des soldats figurant sur le monument aux morts de Baie-Mahault. </w:t>
      </w:r>
      <w:r w:rsidR="00D42E58">
        <w:rPr>
          <w:rFonts w:cstheme="minorHAnsi"/>
          <w:sz w:val="22"/>
          <w:szCs w:val="22"/>
        </w:rPr>
        <w:t xml:space="preserve">Chaque élève dispose </w:t>
      </w:r>
      <w:r>
        <w:rPr>
          <w:rFonts w:cstheme="minorHAnsi"/>
          <w:sz w:val="22"/>
          <w:szCs w:val="22"/>
        </w:rPr>
        <w:t>d’</w:t>
      </w:r>
      <w:r w:rsidR="00D42E58">
        <w:rPr>
          <w:rFonts w:cstheme="minorHAnsi"/>
          <w:sz w:val="22"/>
          <w:szCs w:val="22"/>
        </w:rPr>
        <w:t xml:space="preserve">un </w:t>
      </w:r>
      <w:r>
        <w:rPr>
          <w:rFonts w:cstheme="minorHAnsi"/>
          <w:sz w:val="22"/>
          <w:szCs w:val="22"/>
        </w:rPr>
        <w:t xml:space="preserve">petit fascicule, sous forme de livret militaire individuel : </w:t>
      </w:r>
      <w:r w:rsidR="00D42E58">
        <w:rPr>
          <w:rFonts w:cstheme="minorHAnsi"/>
          <w:sz w:val="22"/>
          <w:szCs w:val="22"/>
        </w:rPr>
        <w:t>il doit</w:t>
      </w:r>
      <w:r>
        <w:rPr>
          <w:rFonts w:cstheme="minorHAnsi"/>
          <w:sz w:val="22"/>
          <w:szCs w:val="22"/>
        </w:rPr>
        <w:t xml:space="preserve"> le compléter grâce aux panneaux de l’exposition. Une partie de la classe travaille sur Rodolphe Bizet, un soldat qui a combattu dans les tranchées lors de la bataille de la Somme en 1916. L’autre partie de la classe travaille sur Magloire Jason, qui est mort suite aux blessures contractées sur le front d’Orient, en 1916. La confrontation des parcours de ces deux soldats, en classe, permettra d’aborder le caractère mondial de la guerre, ainsi que la diversité des expériences combattantes. </w:t>
      </w:r>
    </w:p>
    <w:p w:rsidR="003658D5" w:rsidRDefault="003658D5" w:rsidP="00D42E58">
      <w:pPr>
        <w:jc w:val="both"/>
        <w:rPr>
          <w:rFonts w:cstheme="minorHAnsi"/>
          <w:sz w:val="22"/>
          <w:szCs w:val="22"/>
        </w:rPr>
      </w:pPr>
      <w:r>
        <w:rPr>
          <w:rFonts w:cstheme="minorHAnsi"/>
          <w:sz w:val="22"/>
          <w:szCs w:val="22"/>
        </w:rPr>
        <w:t xml:space="preserve">Chaque fascicule aborde : </w:t>
      </w:r>
    </w:p>
    <w:p w:rsidR="003658D5" w:rsidRDefault="003658D5" w:rsidP="00D42E58">
      <w:pPr>
        <w:jc w:val="both"/>
        <w:rPr>
          <w:rFonts w:cstheme="minorHAnsi"/>
          <w:sz w:val="22"/>
          <w:szCs w:val="22"/>
        </w:rPr>
      </w:pPr>
      <w:r>
        <w:rPr>
          <w:rFonts w:cstheme="minorHAnsi"/>
          <w:sz w:val="22"/>
          <w:szCs w:val="22"/>
        </w:rPr>
        <w:t xml:space="preserve">1) le recrutement en Guadeloupe, l’incorporation en Martinique et le départ vers la métropole ; </w:t>
      </w:r>
    </w:p>
    <w:p w:rsidR="003658D5" w:rsidRDefault="003658D5" w:rsidP="00D42E58">
      <w:pPr>
        <w:jc w:val="both"/>
        <w:rPr>
          <w:rFonts w:cstheme="minorHAnsi"/>
          <w:sz w:val="22"/>
          <w:szCs w:val="22"/>
        </w:rPr>
      </w:pPr>
      <w:r>
        <w:rPr>
          <w:rFonts w:cstheme="minorHAnsi"/>
          <w:sz w:val="22"/>
          <w:szCs w:val="22"/>
        </w:rPr>
        <w:t xml:space="preserve">2) l’expérience sur le front (guerre de tranchée, nouvel armement, conditions de vie) ; </w:t>
      </w:r>
    </w:p>
    <w:p w:rsidR="003658D5" w:rsidRDefault="003658D5" w:rsidP="00D42E58">
      <w:pPr>
        <w:jc w:val="both"/>
        <w:rPr>
          <w:rFonts w:cstheme="minorHAnsi"/>
          <w:sz w:val="22"/>
          <w:szCs w:val="22"/>
        </w:rPr>
      </w:pPr>
      <w:r>
        <w:rPr>
          <w:rFonts w:cstheme="minorHAnsi"/>
          <w:sz w:val="22"/>
          <w:szCs w:val="22"/>
        </w:rPr>
        <w:t xml:space="preserve">3) la mort du soldat, les conditions du décès ; </w:t>
      </w:r>
    </w:p>
    <w:p w:rsidR="003658D5" w:rsidRDefault="003658D5" w:rsidP="00D42E58">
      <w:pPr>
        <w:jc w:val="both"/>
        <w:rPr>
          <w:rFonts w:cstheme="minorHAnsi"/>
          <w:sz w:val="22"/>
          <w:szCs w:val="22"/>
        </w:rPr>
      </w:pPr>
      <w:r>
        <w:rPr>
          <w:rFonts w:cstheme="minorHAnsi"/>
          <w:sz w:val="22"/>
          <w:szCs w:val="22"/>
        </w:rPr>
        <w:t>4) la commémoration organisée à la fois par l’État, la Guadeloupe et la ville de Baie-Mahault.</w:t>
      </w:r>
    </w:p>
    <w:p w:rsidR="003658D5" w:rsidRDefault="003658D5" w:rsidP="00D42E58">
      <w:pPr>
        <w:jc w:val="both"/>
        <w:rPr>
          <w:rFonts w:cstheme="minorHAnsi"/>
          <w:sz w:val="22"/>
          <w:szCs w:val="22"/>
        </w:rPr>
      </w:pPr>
    </w:p>
    <w:p w:rsidR="003658D5" w:rsidRDefault="003658D5" w:rsidP="00D0401D">
      <w:pPr>
        <w:rPr>
          <w:rFonts w:cstheme="minorHAnsi"/>
          <w:sz w:val="22"/>
          <w:szCs w:val="22"/>
        </w:rPr>
      </w:pPr>
    </w:p>
    <w:p w:rsidR="003658D5" w:rsidRPr="003658D5" w:rsidRDefault="003658D5" w:rsidP="00D0401D">
      <w:pPr>
        <w:rPr>
          <w:rFonts w:cstheme="minorHAnsi"/>
          <w:sz w:val="22"/>
          <w:szCs w:val="22"/>
        </w:rPr>
      </w:pPr>
    </w:p>
    <w:p w:rsidR="000D78F8" w:rsidRDefault="00F46A3D">
      <w:pPr>
        <w:rPr>
          <w:rFonts w:cstheme="minorHAnsi"/>
          <w:b/>
          <w:sz w:val="22"/>
          <w:szCs w:val="22"/>
        </w:rPr>
      </w:pPr>
      <w:r>
        <w:rPr>
          <w:rFonts w:cstheme="minorHAnsi"/>
          <w:b/>
          <w:sz w:val="22"/>
          <w:szCs w:val="22"/>
          <w:highlight w:val="yellow"/>
        </w:rPr>
        <w:t>VOIR FASCICULE EN FICHIER JOINT</w:t>
      </w:r>
    </w:p>
    <w:sectPr w:rsidR="000D78F8" w:rsidSect="004B26CB">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DB2" w:rsidRDefault="00934DB2" w:rsidP="004B26CB">
      <w:r>
        <w:separator/>
      </w:r>
    </w:p>
  </w:endnote>
  <w:endnote w:type="continuationSeparator" w:id="0">
    <w:p w:rsidR="00934DB2" w:rsidRDefault="00934DB2" w:rsidP="004B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DB2" w:rsidRDefault="00934DB2" w:rsidP="004B26CB">
      <w:r>
        <w:separator/>
      </w:r>
    </w:p>
  </w:footnote>
  <w:footnote w:type="continuationSeparator" w:id="0">
    <w:p w:rsidR="00934DB2" w:rsidRDefault="00934DB2" w:rsidP="004B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2D0"/>
    <w:multiLevelType w:val="multilevel"/>
    <w:tmpl w:val="764E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547E"/>
    <w:multiLevelType w:val="hybridMultilevel"/>
    <w:tmpl w:val="3DC87D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176415"/>
    <w:multiLevelType w:val="multilevel"/>
    <w:tmpl w:val="65A0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452F8"/>
    <w:multiLevelType w:val="hybridMultilevel"/>
    <w:tmpl w:val="3DC87D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151BFC"/>
    <w:multiLevelType w:val="multilevel"/>
    <w:tmpl w:val="B1F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E2700"/>
    <w:multiLevelType w:val="hybridMultilevel"/>
    <w:tmpl w:val="D0BA2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0511F"/>
    <w:multiLevelType w:val="hybridMultilevel"/>
    <w:tmpl w:val="3DC87D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1D"/>
    <w:rsid w:val="00025424"/>
    <w:rsid w:val="00037037"/>
    <w:rsid w:val="00042121"/>
    <w:rsid w:val="000837C7"/>
    <w:rsid w:val="000D78F8"/>
    <w:rsid w:val="000E7FE8"/>
    <w:rsid w:val="00112CDE"/>
    <w:rsid w:val="00170D1A"/>
    <w:rsid w:val="001A0876"/>
    <w:rsid w:val="002027A7"/>
    <w:rsid w:val="00250D1D"/>
    <w:rsid w:val="002517E0"/>
    <w:rsid w:val="002F7CB9"/>
    <w:rsid w:val="00316AA9"/>
    <w:rsid w:val="003658D5"/>
    <w:rsid w:val="00395F9B"/>
    <w:rsid w:val="003D098E"/>
    <w:rsid w:val="003E4A01"/>
    <w:rsid w:val="00452B23"/>
    <w:rsid w:val="0046202D"/>
    <w:rsid w:val="004A4FDD"/>
    <w:rsid w:val="004B26CB"/>
    <w:rsid w:val="004B67B0"/>
    <w:rsid w:val="00583326"/>
    <w:rsid w:val="005855EC"/>
    <w:rsid w:val="005B0875"/>
    <w:rsid w:val="005C7AF3"/>
    <w:rsid w:val="006054AE"/>
    <w:rsid w:val="00627911"/>
    <w:rsid w:val="006E0233"/>
    <w:rsid w:val="00762522"/>
    <w:rsid w:val="00780C63"/>
    <w:rsid w:val="0079722C"/>
    <w:rsid w:val="007C0503"/>
    <w:rsid w:val="007E7420"/>
    <w:rsid w:val="00812352"/>
    <w:rsid w:val="008255EE"/>
    <w:rsid w:val="008E0815"/>
    <w:rsid w:val="008F6606"/>
    <w:rsid w:val="00904A6C"/>
    <w:rsid w:val="00931B66"/>
    <w:rsid w:val="00934DB2"/>
    <w:rsid w:val="00A0178F"/>
    <w:rsid w:val="00A72E95"/>
    <w:rsid w:val="00A82B3D"/>
    <w:rsid w:val="00B34569"/>
    <w:rsid w:val="00B409A9"/>
    <w:rsid w:val="00B6646B"/>
    <w:rsid w:val="00BA55FF"/>
    <w:rsid w:val="00BC6434"/>
    <w:rsid w:val="00C30E87"/>
    <w:rsid w:val="00CA500F"/>
    <w:rsid w:val="00CB363A"/>
    <w:rsid w:val="00D0401D"/>
    <w:rsid w:val="00D05A9D"/>
    <w:rsid w:val="00D105CB"/>
    <w:rsid w:val="00D42E58"/>
    <w:rsid w:val="00D645D3"/>
    <w:rsid w:val="00D700E7"/>
    <w:rsid w:val="00DE05C3"/>
    <w:rsid w:val="00DE4BE1"/>
    <w:rsid w:val="00DE5C8C"/>
    <w:rsid w:val="00E807B5"/>
    <w:rsid w:val="00EA7824"/>
    <w:rsid w:val="00EB24D1"/>
    <w:rsid w:val="00EC432E"/>
    <w:rsid w:val="00ED30E7"/>
    <w:rsid w:val="00F01697"/>
    <w:rsid w:val="00F20908"/>
    <w:rsid w:val="00F46A3D"/>
    <w:rsid w:val="00F60C05"/>
    <w:rsid w:val="00F76C3F"/>
    <w:rsid w:val="00F87BC1"/>
    <w:rsid w:val="00FC3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3DD"/>
  <w15:chartTrackingRefBased/>
  <w15:docId w15:val="{F365CAB8-9CEE-C34A-B122-0DB72D5E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2090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401D"/>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D0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B26CB"/>
    <w:pPr>
      <w:tabs>
        <w:tab w:val="center" w:pos="4536"/>
        <w:tab w:val="right" w:pos="9072"/>
      </w:tabs>
    </w:pPr>
  </w:style>
  <w:style w:type="character" w:customStyle="1" w:styleId="En-tteCar">
    <w:name w:val="En-tête Car"/>
    <w:basedOn w:val="Policepardfaut"/>
    <w:link w:val="En-tte"/>
    <w:uiPriority w:val="99"/>
    <w:rsid w:val="004B26CB"/>
  </w:style>
  <w:style w:type="paragraph" w:styleId="Pieddepage">
    <w:name w:val="footer"/>
    <w:basedOn w:val="Normal"/>
    <w:link w:val="PieddepageCar"/>
    <w:uiPriority w:val="99"/>
    <w:unhideWhenUsed/>
    <w:rsid w:val="004B26CB"/>
    <w:pPr>
      <w:tabs>
        <w:tab w:val="center" w:pos="4536"/>
        <w:tab w:val="right" w:pos="9072"/>
      </w:tabs>
    </w:pPr>
  </w:style>
  <w:style w:type="character" w:customStyle="1" w:styleId="PieddepageCar">
    <w:name w:val="Pied de page Car"/>
    <w:basedOn w:val="Policepardfaut"/>
    <w:link w:val="Pieddepage"/>
    <w:uiPriority w:val="99"/>
    <w:rsid w:val="004B26CB"/>
  </w:style>
  <w:style w:type="paragraph" w:styleId="Paragraphedeliste">
    <w:name w:val="List Paragraph"/>
    <w:basedOn w:val="Normal"/>
    <w:uiPriority w:val="34"/>
    <w:qFormat/>
    <w:rsid w:val="000E7FE8"/>
    <w:pPr>
      <w:ind w:left="720"/>
      <w:contextualSpacing/>
    </w:pPr>
  </w:style>
  <w:style w:type="character" w:customStyle="1" w:styleId="apple-converted-space">
    <w:name w:val="apple-converted-space"/>
    <w:basedOn w:val="Policepardfaut"/>
    <w:rsid w:val="004A4FDD"/>
  </w:style>
  <w:style w:type="character" w:styleId="Lienhypertexte">
    <w:name w:val="Hyperlink"/>
    <w:basedOn w:val="Policepardfaut"/>
    <w:uiPriority w:val="99"/>
    <w:unhideWhenUsed/>
    <w:rsid w:val="000D78F8"/>
    <w:rPr>
      <w:color w:val="0563C1" w:themeColor="hyperlink"/>
      <w:u w:val="single"/>
    </w:rPr>
  </w:style>
  <w:style w:type="character" w:styleId="Mentionnonrsolue">
    <w:name w:val="Unresolved Mention"/>
    <w:basedOn w:val="Policepardfaut"/>
    <w:uiPriority w:val="99"/>
    <w:semiHidden/>
    <w:unhideWhenUsed/>
    <w:rsid w:val="000D78F8"/>
    <w:rPr>
      <w:color w:val="605E5C"/>
      <w:shd w:val="clear" w:color="auto" w:fill="E1DFDD"/>
    </w:rPr>
  </w:style>
  <w:style w:type="character" w:styleId="Lienhypertextesuivivisit">
    <w:name w:val="FollowedHyperlink"/>
    <w:basedOn w:val="Policepardfaut"/>
    <w:uiPriority w:val="99"/>
    <w:semiHidden/>
    <w:unhideWhenUsed/>
    <w:rsid w:val="000D78F8"/>
    <w:rPr>
      <w:color w:val="954F72" w:themeColor="followedHyperlink"/>
      <w:u w:val="single"/>
    </w:rPr>
  </w:style>
  <w:style w:type="character" w:customStyle="1" w:styleId="Titre1Car">
    <w:name w:val="Titre 1 Car"/>
    <w:basedOn w:val="Policepardfaut"/>
    <w:link w:val="Titre1"/>
    <w:uiPriority w:val="9"/>
    <w:rsid w:val="00F20908"/>
    <w:rPr>
      <w:rFonts w:ascii="Times New Roman" w:eastAsia="Times New Roman" w:hAnsi="Times New Roman" w:cs="Times New Roman"/>
      <w:b/>
      <w:bCs/>
      <w:kern w:val="36"/>
      <w:sz w:val="48"/>
      <w:szCs w:val="48"/>
      <w:lang w:eastAsia="fr-FR"/>
    </w:rPr>
  </w:style>
  <w:style w:type="character" w:customStyle="1" w:styleId="titre">
    <w:name w:val="titre"/>
    <w:basedOn w:val="Policepardfaut"/>
    <w:rsid w:val="00F20908"/>
  </w:style>
  <w:style w:type="paragraph" w:customStyle="1" w:styleId="auteur">
    <w:name w:val="auteur"/>
    <w:basedOn w:val="Normal"/>
    <w:rsid w:val="00F20908"/>
    <w:pPr>
      <w:spacing w:before="100" w:beforeAutospacing="1" w:after="100" w:afterAutospacing="1"/>
    </w:pPr>
    <w:rPr>
      <w:rFonts w:ascii="Times New Roman" w:eastAsia="Times New Roman" w:hAnsi="Times New Roman" w:cs="Times New Roman"/>
      <w:lang w:eastAsia="fr-FR"/>
    </w:rPr>
  </w:style>
  <w:style w:type="character" w:customStyle="1" w:styleId="nompers">
    <w:name w:val="nompers"/>
    <w:basedOn w:val="Policepardfaut"/>
    <w:rsid w:val="00F2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6538">
      <w:bodyDiv w:val="1"/>
      <w:marLeft w:val="0"/>
      <w:marRight w:val="0"/>
      <w:marTop w:val="0"/>
      <w:marBottom w:val="0"/>
      <w:divBdr>
        <w:top w:val="none" w:sz="0" w:space="0" w:color="auto"/>
        <w:left w:val="none" w:sz="0" w:space="0" w:color="auto"/>
        <w:bottom w:val="none" w:sz="0" w:space="0" w:color="auto"/>
        <w:right w:val="none" w:sz="0" w:space="0" w:color="auto"/>
      </w:divBdr>
      <w:divsChild>
        <w:div w:id="2117478363">
          <w:marLeft w:val="0"/>
          <w:marRight w:val="0"/>
          <w:marTop w:val="0"/>
          <w:marBottom w:val="0"/>
          <w:divBdr>
            <w:top w:val="none" w:sz="0" w:space="0" w:color="auto"/>
            <w:left w:val="none" w:sz="0" w:space="0" w:color="auto"/>
            <w:bottom w:val="none" w:sz="0" w:space="0" w:color="auto"/>
            <w:right w:val="none" w:sz="0" w:space="0" w:color="auto"/>
          </w:divBdr>
          <w:divsChild>
            <w:div w:id="1520467353">
              <w:marLeft w:val="0"/>
              <w:marRight w:val="0"/>
              <w:marTop w:val="0"/>
              <w:marBottom w:val="0"/>
              <w:divBdr>
                <w:top w:val="none" w:sz="0" w:space="0" w:color="auto"/>
                <w:left w:val="none" w:sz="0" w:space="0" w:color="auto"/>
                <w:bottom w:val="none" w:sz="0" w:space="0" w:color="auto"/>
                <w:right w:val="none" w:sz="0" w:space="0" w:color="auto"/>
              </w:divBdr>
              <w:divsChild>
                <w:div w:id="1702854228">
                  <w:marLeft w:val="0"/>
                  <w:marRight w:val="0"/>
                  <w:marTop w:val="0"/>
                  <w:marBottom w:val="0"/>
                  <w:divBdr>
                    <w:top w:val="none" w:sz="0" w:space="0" w:color="auto"/>
                    <w:left w:val="none" w:sz="0" w:space="0" w:color="auto"/>
                    <w:bottom w:val="none" w:sz="0" w:space="0" w:color="auto"/>
                    <w:right w:val="none" w:sz="0" w:space="0" w:color="auto"/>
                  </w:divBdr>
                  <w:divsChild>
                    <w:div w:id="546450815">
                      <w:marLeft w:val="0"/>
                      <w:marRight w:val="0"/>
                      <w:marTop w:val="0"/>
                      <w:marBottom w:val="0"/>
                      <w:divBdr>
                        <w:top w:val="none" w:sz="0" w:space="0" w:color="auto"/>
                        <w:left w:val="none" w:sz="0" w:space="0" w:color="auto"/>
                        <w:bottom w:val="none" w:sz="0" w:space="0" w:color="auto"/>
                        <w:right w:val="none" w:sz="0" w:space="0" w:color="auto"/>
                      </w:divBdr>
                      <w:divsChild>
                        <w:div w:id="6593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535">
                  <w:marLeft w:val="0"/>
                  <w:marRight w:val="0"/>
                  <w:marTop w:val="0"/>
                  <w:marBottom w:val="0"/>
                  <w:divBdr>
                    <w:top w:val="none" w:sz="0" w:space="0" w:color="auto"/>
                    <w:left w:val="none" w:sz="0" w:space="0" w:color="auto"/>
                    <w:bottom w:val="none" w:sz="0" w:space="0" w:color="auto"/>
                    <w:right w:val="none" w:sz="0" w:space="0" w:color="auto"/>
                  </w:divBdr>
                  <w:divsChild>
                    <w:div w:id="823623628">
                      <w:marLeft w:val="0"/>
                      <w:marRight w:val="0"/>
                      <w:marTop w:val="0"/>
                      <w:marBottom w:val="0"/>
                      <w:divBdr>
                        <w:top w:val="none" w:sz="0" w:space="0" w:color="auto"/>
                        <w:left w:val="none" w:sz="0" w:space="0" w:color="auto"/>
                        <w:bottom w:val="none" w:sz="0" w:space="0" w:color="auto"/>
                        <w:right w:val="none" w:sz="0" w:space="0" w:color="auto"/>
                      </w:divBdr>
                      <w:divsChild>
                        <w:div w:id="2101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2147">
                  <w:marLeft w:val="0"/>
                  <w:marRight w:val="0"/>
                  <w:marTop w:val="0"/>
                  <w:marBottom w:val="0"/>
                  <w:divBdr>
                    <w:top w:val="none" w:sz="0" w:space="0" w:color="auto"/>
                    <w:left w:val="none" w:sz="0" w:space="0" w:color="auto"/>
                    <w:bottom w:val="none" w:sz="0" w:space="0" w:color="auto"/>
                    <w:right w:val="none" w:sz="0" w:space="0" w:color="auto"/>
                  </w:divBdr>
                  <w:divsChild>
                    <w:div w:id="1395153342">
                      <w:marLeft w:val="0"/>
                      <w:marRight w:val="0"/>
                      <w:marTop w:val="0"/>
                      <w:marBottom w:val="0"/>
                      <w:divBdr>
                        <w:top w:val="none" w:sz="0" w:space="0" w:color="auto"/>
                        <w:left w:val="none" w:sz="0" w:space="0" w:color="auto"/>
                        <w:bottom w:val="none" w:sz="0" w:space="0" w:color="auto"/>
                        <w:right w:val="none" w:sz="0" w:space="0" w:color="auto"/>
                      </w:divBdr>
                      <w:divsChild>
                        <w:div w:id="16460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1800">
                  <w:marLeft w:val="0"/>
                  <w:marRight w:val="0"/>
                  <w:marTop w:val="0"/>
                  <w:marBottom w:val="0"/>
                  <w:divBdr>
                    <w:top w:val="none" w:sz="0" w:space="0" w:color="auto"/>
                    <w:left w:val="none" w:sz="0" w:space="0" w:color="auto"/>
                    <w:bottom w:val="none" w:sz="0" w:space="0" w:color="auto"/>
                    <w:right w:val="none" w:sz="0" w:space="0" w:color="auto"/>
                  </w:divBdr>
                  <w:divsChild>
                    <w:div w:id="321009018">
                      <w:marLeft w:val="0"/>
                      <w:marRight w:val="0"/>
                      <w:marTop w:val="0"/>
                      <w:marBottom w:val="0"/>
                      <w:divBdr>
                        <w:top w:val="none" w:sz="0" w:space="0" w:color="auto"/>
                        <w:left w:val="none" w:sz="0" w:space="0" w:color="auto"/>
                        <w:bottom w:val="none" w:sz="0" w:space="0" w:color="auto"/>
                        <w:right w:val="none" w:sz="0" w:space="0" w:color="auto"/>
                      </w:divBdr>
                      <w:divsChild>
                        <w:div w:id="16027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9933">
      <w:bodyDiv w:val="1"/>
      <w:marLeft w:val="0"/>
      <w:marRight w:val="0"/>
      <w:marTop w:val="0"/>
      <w:marBottom w:val="0"/>
      <w:divBdr>
        <w:top w:val="none" w:sz="0" w:space="0" w:color="auto"/>
        <w:left w:val="none" w:sz="0" w:space="0" w:color="auto"/>
        <w:bottom w:val="none" w:sz="0" w:space="0" w:color="auto"/>
        <w:right w:val="none" w:sz="0" w:space="0" w:color="auto"/>
      </w:divBdr>
      <w:divsChild>
        <w:div w:id="1618876325">
          <w:marLeft w:val="0"/>
          <w:marRight w:val="0"/>
          <w:marTop w:val="0"/>
          <w:marBottom w:val="0"/>
          <w:divBdr>
            <w:top w:val="none" w:sz="0" w:space="0" w:color="auto"/>
            <w:left w:val="none" w:sz="0" w:space="0" w:color="auto"/>
            <w:bottom w:val="none" w:sz="0" w:space="0" w:color="auto"/>
            <w:right w:val="none" w:sz="0" w:space="0" w:color="auto"/>
          </w:divBdr>
          <w:divsChild>
            <w:div w:id="1848523966">
              <w:marLeft w:val="0"/>
              <w:marRight w:val="0"/>
              <w:marTop w:val="0"/>
              <w:marBottom w:val="0"/>
              <w:divBdr>
                <w:top w:val="none" w:sz="0" w:space="0" w:color="auto"/>
                <w:left w:val="none" w:sz="0" w:space="0" w:color="auto"/>
                <w:bottom w:val="none" w:sz="0" w:space="0" w:color="auto"/>
                <w:right w:val="none" w:sz="0" w:space="0" w:color="auto"/>
              </w:divBdr>
              <w:divsChild>
                <w:div w:id="1086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3188">
      <w:bodyDiv w:val="1"/>
      <w:marLeft w:val="0"/>
      <w:marRight w:val="0"/>
      <w:marTop w:val="0"/>
      <w:marBottom w:val="0"/>
      <w:divBdr>
        <w:top w:val="none" w:sz="0" w:space="0" w:color="auto"/>
        <w:left w:val="none" w:sz="0" w:space="0" w:color="auto"/>
        <w:bottom w:val="none" w:sz="0" w:space="0" w:color="auto"/>
        <w:right w:val="none" w:sz="0" w:space="0" w:color="auto"/>
      </w:divBdr>
    </w:div>
    <w:div w:id="1281759748">
      <w:bodyDiv w:val="1"/>
      <w:marLeft w:val="0"/>
      <w:marRight w:val="0"/>
      <w:marTop w:val="0"/>
      <w:marBottom w:val="0"/>
      <w:divBdr>
        <w:top w:val="none" w:sz="0" w:space="0" w:color="auto"/>
        <w:left w:val="none" w:sz="0" w:space="0" w:color="auto"/>
        <w:bottom w:val="none" w:sz="0" w:space="0" w:color="auto"/>
        <w:right w:val="none" w:sz="0" w:space="0" w:color="auto"/>
      </w:divBdr>
      <w:divsChild>
        <w:div w:id="1367170660">
          <w:marLeft w:val="0"/>
          <w:marRight w:val="0"/>
          <w:marTop w:val="0"/>
          <w:marBottom w:val="0"/>
          <w:divBdr>
            <w:top w:val="none" w:sz="0" w:space="0" w:color="auto"/>
            <w:left w:val="none" w:sz="0" w:space="0" w:color="auto"/>
            <w:bottom w:val="none" w:sz="0" w:space="0" w:color="auto"/>
            <w:right w:val="none" w:sz="0" w:space="0" w:color="auto"/>
          </w:divBdr>
          <w:divsChild>
            <w:div w:id="1625040117">
              <w:marLeft w:val="0"/>
              <w:marRight w:val="0"/>
              <w:marTop w:val="0"/>
              <w:marBottom w:val="0"/>
              <w:divBdr>
                <w:top w:val="none" w:sz="0" w:space="0" w:color="auto"/>
                <w:left w:val="none" w:sz="0" w:space="0" w:color="auto"/>
                <w:bottom w:val="none" w:sz="0" w:space="0" w:color="auto"/>
                <w:right w:val="none" w:sz="0" w:space="0" w:color="auto"/>
              </w:divBdr>
              <w:divsChild>
                <w:div w:id="1332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9087">
      <w:bodyDiv w:val="1"/>
      <w:marLeft w:val="0"/>
      <w:marRight w:val="0"/>
      <w:marTop w:val="0"/>
      <w:marBottom w:val="0"/>
      <w:divBdr>
        <w:top w:val="none" w:sz="0" w:space="0" w:color="auto"/>
        <w:left w:val="none" w:sz="0" w:space="0" w:color="auto"/>
        <w:bottom w:val="none" w:sz="0" w:space="0" w:color="auto"/>
        <w:right w:val="none" w:sz="0" w:space="0" w:color="auto"/>
      </w:divBdr>
    </w:div>
    <w:div w:id="1511064181">
      <w:bodyDiv w:val="1"/>
      <w:marLeft w:val="0"/>
      <w:marRight w:val="0"/>
      <w:marTop w:val="0"/>
      <w:marBottom w:val="0"/>
      <w:divBdr>
        <w:top w:val="none" w:sz="0" w:space="0" w:color="auto"/>
        <w:left w:val="none" w:sz="0" w:space="0" w:color="auto"/>
        <w:bottom w:val="none" w:sz="0" w:space="0" w:color="auto"/>
        <w:right w:val="none" w:sz="0" w:space="0" w:color="auto"/>
      </w:divBdr>
    </w:div>
    <w:div w:id="21098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10603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Sophie</cp:lastModifiedBy>
  <cp:revision>2</cp:revision>
  <dcterms:created xsi:type="dcterms:W3CDTF">2018-11-06T01:00:00Z</dcterms:created>
  <dcterms:modified xsi:type="dcterms:W3CDTF">2018-11-06T01:00:00Z</dcterms:modified>
</cp:coreProperties>
</file>