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3E" w:rsidRDefault="00ED38E9" w:rsidP="00ED38E9">
      <w:pPr>
        <w:jc w:val="center"/>
        <w:rPr>
          <w:b/>
        </w:rPr>
      </w:pPr>
      <w:bookmarkStart w:id="0" w:name="_GoBack"/>
      <w:bookmarkEnd w:id="0"/>
      <w:r w:rsidRPr="00ED38E9">
        <w:rPr>
          <w:b/>
        </w:rPr>
        <w:t>ATELIERS REDACTIONNELS</w:t>
      </w:r>
      <w:r w:rsidR="008B5A78">
        <w:rPr>
          <w:b/>
        </w:rPr>
        <w:t xml:space="preserve"> CLASSE DE PREMIERE</w:t>
      </w:r>
    </w:p>
    <w:p w:rsidR="00ED38E9" w:rsidRPr="00ED38E9" w:rsidRDefault="00ED38E9" w:rsidP="00ED38E9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7"/>
        <w:gridCol w:w="2309"/>
        <w:gridCol w:w="2442"/>
        <w:gridCol w:w="2527"/>
      </w:tblGrid>
      <w:tr w:rsidR="000A2B3E" w:rsidRPr="000A2B3E" w:rsidTr="00837CDF">
        <w:trPr>
          <w:trHeight w:val="1180"/>
        </w:trPr>
        <w:tc>
          <w:tcPr>
            <w:tcW w:w="2947" w:type="dxa"/>
          </w:tcPr>
          <w:p w:rsidR="000A2B3E" w:rsidRPr="000A2B3E" w:rsidRDefault="000A2B3E">
            <w:pPr>
              <w:rPr>
                <w:sz w:val="32"/>
                <w:szCs w:val="32"/>
              </w:rPr>
            </w:pPr>
            <w:r w:rsidRPr="000A2B3E">
              <w:rPr>
                <w:sz w:val="32"/>
                <w:szCs w:val="32"/>
              </w:rPr>
              <w:t>Situations professionnelles</w:t>
            </w:r>
          </w:p>
        </w:tc>
        <w:tc>
          <w:tcPr>
            <w:tcW w:w="2309" w:type="dxa"/>
          </w:tcPr>
          <w:p w:rsidR="000A2B3E" w:rsidRPr="000A2B3E" w:rsidRDefault="000A2B3E">
            <w:pPr>
              <w:rPr>
                <w:sz w:val="32"/>
                <w:szCs w:val="32"/>
              </w:rPr>
            </w:pPr>
            <w:r w:rsidRPr="000A2B3E">
              <w:rPr>
                <w:sz w:val="32"/>
                <w:szCs w:val="32"/>
              </w:rPr>
              <w:t>Intitulé de l’atelier</w:t>
            </w:r>
            <w:r>
              <w:rPr>
                <w:sz w:val="32"/>
                <w:szCs w:val="32"/>
              </w:rPr>
              <w:t xml:space="preserve"> (le thème)</w:t>
            </w:r>
          </w:p>
        </w:tc>
        <w:tc>
          <w:tcPr>
            <w:tcW w:w="2442" w:type="dxa"/>
          </w:tcPr>
          <w:p w:rsidR="000A2B3E" w:rsidRPr="000A2B3E" w:rsidRDefault="000A2B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savoirs rédactionnels</w:t>
            </w:r>
          </w:p>
        </w:tc>
        <w:tc>
          <w:tcPr>
            <w:tcW w:w="2527" w:type="dxa"/>
          </w:tcPr>
          <w:p w:rsidR="000A2B3E" w:rsidRPr="000A2B3E" w:rsidRDefault="000A2B3E">
            <w:pPr>
              <w:rPr>
                <w:sz w:val="32"/>
                <w:szCs w:val="32"/>
              </w:rPr>
            </w:pPr>
            <w:r w:rsidRPr="000A2B3E">
              <w:rPr>
                <w:sz w:val="32"/>
                <w:szCs w:val="32"/>
              </w:rPr>
              <w:t>Activités de l’atelier</w:t>
            </w:r>
            <w:r>
              <w:rPr>
                <w:sz w:val="32"/>
                <w:szCs w:val="32"/>
              </w:rPr>
              <w:t xml:space="preserve"> (missions)</w:t>
            </w:r>
          </w:p>
        </w:tc>
      </w:tr>
      <w:tr w:rsidR="000A2B3E" w:rsidRPr="000A2B3E" w:rsidTr="00837CDF">
        <w:trPr>
          <w:trHeight w:val="2180"/>
        </w:trPr>
        <w:tc>
          <w:tcPr>
            <w:tcW w:w="2947" w:type="dxa"/>
          </w:tcPr>
          <w:p w:rsidR="005A4D38" w:rsidRPr="005A4D38" w:rsidRDefault="005A4D38" w:rsidP="005A4D38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5A4D3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Ateliers </w:t>
            </w:r>
          </w:p>
          <w:p w:rsidR="000A2B3E" w:rsidRPr="000A2B3E" w:rsidRDefault="005A4D38" w:rsidP="005A4D38">
            <w:pPr>
              <w:rPr>
                <w:sz w:val="32"/>
                <w:szCs w:val="32"/>
              </w:rPr>
            </w:pPr>
            <w:r w:rsidRPr="005A4D3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1.1.5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Gestion des règlements et traitement  des litiges </w:t>
            </w:r>
          </w:p>
        </w:tc>
        <w:tc>
          <w:tcPr>
            <w:tcW w:w="2309" w:type="dxa"/>
          </w:tcPr>
          <w:p w:rsidR="000A2B3E" w:rsidRPr="000A2B3E" w:rsidRDefault="005A4D38">
            <w:pPr>
              <w:rPr>
                <w:sz w:val="32"/>
                <w:szCs w:val="32"/>
              </w:rPr>
            </w:pPr>
            <w:r w:rsidRPr="005A4D3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. Le courrier de réclamation  à un fournisseur</w:t>
            </w:r>
          </w:p>
        </w:tc>
        <w:tc>
          <w:tcPr>
            <w:tcW w:w="2442" w:type="dxa"/>
          </w:tcPr>
          <w:p w:rsidR="000A2B3E" w:rsidRDefault="005A4D38">
            <w:pPr>
              <w:rPr>
                <w:sz w:val="16"/>
                <w:szCs w:val="16"/>
              </w:rPr>
            </w:pPr>
            <w:r w:rsidRPr="005A4D38">
              <w:rPr>
                <w:sz w:val="16"/>
                <w:szCs w:val="16"/>
              </w:rPr>
              <w:t>Le courrier de réclamation</w:t>
            </w:r>
            <w:r>
              <w:rPr>
                <w:sz w:val="16"/>
                <w:szCs w:val="16"/>
              </w:rPr>
              <w:t xml:space="preserve"> à un fournisseur </w:t>
            </w:r>
          </w:p>
          <w:p w:rsidR="005A4D38" w:rsidRDefault="005A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 présentation de l’objet</w:t>
            </w:r>
          </w:p>
          <w:p w:rsidR="005A4D38" w:rsidRDefault="005A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l’enchaînement des faits</w:t>
            </w:r>
          </w:p>
          <w:p w:rsidR="005A4D38" w:rsidRDefault="005A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l’argumentation</w:t>
            </w:r>
          </w:p>
          <w:p w:rsidR="005A4D38" w:rsidRDefault="005A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 réfutation</w:t>
            </w:r>
          </w:p>
          <w:p w:rsidR="005A4D38" w:rsidRDefault="005A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le lexique du constat, de la demande, désaccord de la preuve</w:t>
            </w:r>
          </w:p>
          <w:p w:rsidR="005A4D38" w:rsidRPr="005A4D38" w:rsidRDefault="005A4D38" w:rsidP="00462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les</w:t>
            </w:r>
            <w:r w:rsidR="009479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temps </w:t>
            </w:r>
            <w:r w:rsidR="0046204F">
              <w:rPr>
                <w:sz w:val="16"/>
                <w:szCs w:val="16"/>
              </w:rPr>
              <w:t xml:space="preserve">et  </w:t>
            </w:r>
            <w:r>
              <w:rPr>
                <w:sz w:val="16"/>
                <w:szCs w:val="16"/>
              </w:rPr>
              <w:t>mode</w:t>
            </w:r>
            <w:r w:rsidR="0046204F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 </w:t>
            </w:r>
            <w:r w:rsidR="0046204F">
              <w:rPr>
                <w:sz w:val="16"/>
                <w:szCs w:val="16"/>
              </w:rPr>
              <w:t>des</w:t>
            </w:r>
            <w:r>
              <w:rPr>
                <w:sz w:val="16"/>
                <w:szCs w:val="16"/>
              </w:rPr>
              <w:t xml:space="preserve"> verbes</w:t>
            </w:r>
          </w:p>
        </w:tc>
        <w:tc>
          <w:tcPr>
            <w:tcW w:w="2527" w:type="dxa"/>
          </w:tcPr>
          <w:p w:rsidR="000A2B3E" w:rsidRDefault="005A4D38">
            <w:pPr>
              <w:rPr>
                <w:sz w:val="16"/>
                <w:szCs w:val="16"/>
              </w:rPr>
            </w:pPr>
            <w:r w:rsidRPr="005A4D38">
              <w:rPr>
                <w:sz w:val="16"/>
                <w:szCs w:val="16"/>
              </w:rPr>
              <w:t xml:space="preserve">- Observer </w:t>
            </w:r>
            <w:r>
              <w:rPr>
                <w:sz w:val="16"/>
                <w:szCs w:val="16"/>
              </w:rPr>
              <w:t xml:space="preserve"> et </w:t>
            </w:r>
            <w:r w:rsidR="00FB39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analyse</w:t>
            </w:r>
            <w:r w:rsidR="00FB39CB">
              <w:rPr>
                <w:sz w:val="16"/>
                <w:szCs w:val="16"/>
              </w:rPr>
              <w:t xml:space="preserve">r </w:t>
            </w:r>
            <w:r w:rsidRPr="005A4D38">
              <w:rPr>
                <w:sz w:val="16"/>
                <w:szCs w:val="16"/>
              </w:rPr>
              <w:t>une lettre de réclamation</w:t>
            </w:r>
          </w:p>
          <w:p w:rsidR="005A4D38" w:rsidRPr="005A4D38" w:rsidRDefault="005A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Rédaction d’une lettre de réclamation </w:t>
            </w:r>
          </w:p>
        </w:tc>
      </w:tr>
      <w:tr w:rsidR="000A2B3E" w:rsidRPr="005A4D38" w:rsidTr="00837CDF">
        <w:trPr>
          <w:trHeight w:val="2370"/>
        </w:trPr>
        <w:tc>
          <w:tcPr>
            <w:tcW w:w="2947" w:type="dxa"/>
          </w:tcPr>
          <w:p w:rsidR="00C03F9D" w:rsidRDefault="00EE4CFA" w:rsidP="00C03F9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fr-FR"/>
              </w:rPr>
            </w:pPr>
            <w:r w:rsidRPr="00EE4CFA">
              <w:rPr>
                <w:rFonts w:ascii="Calibri" w:eastAsia="Calibri" w:hAnsi="Calibri" w:cs="Arial"/>
                <w:b/>
                <w:bCs/>
                <w:sz w:val="16"/>
                <w:szCs w:val="16"/>
                <w:lang w:eastAsia="fr-FR"/>
              </w:rPr>
              <w:t xml:space="preserve">Ateliers </w:t>
            </w:r>
          </w:p>
          <w:p w:rsidR="000A2B3E" w:rsidRPr="00EE4CFA" w:rsidRDefault="00EE4CFA" w:rsidP="00C03F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CFA">
              <w:rPr>
                <w:rFonts w:ascii="Calibri" w:eastAsia="Calibri" w:hAnsi="Calibri" w:cs="Arial"/>
                <w:b/>
                <w:bCs/>
                <w:sz w:val="16"/>
                <w:szCs w:val="16"/>
                <w:lang w:eastAsia="fr-FR"/>
              </w:rPr>
              <w:t xml:space="preserve">1.2.5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fr-FR"/>
              </w:rPr>
              <w:t>Traitement des règlements et suivi des litiges</w:t>
            </w:r>
          </w:p>
        </w:tc>
        <w:tc>
          <w:tcPr>
            <w:tcW w:w="2309" w:type="dxa"/>
          </w:tcPr>
          <w:p w:rsidR="000A2B3E" w:rsidRPr="005A4D38" w:rsidRDefault="00EE4CFA">
            <w:pPr>
              <w:rPr>
                <w:sz w:val="16"/>
                <w:szCs w:val="16"/>
              </w:rPr>
            </w:pPr>
            <w:r w:rsidRPr="00EE4CFA">
              <w:rPr>
                <w:rFonts w:ascii="Calibri" w:eastAsia="Calibri" w:hAnsi="Calibri" w:cs="Arial"/>
                <w:b/>
                <w:bCs/>
                <w:sz w:val="16"/>
                <w:szCs w:val="16"/>
                <w:lang w:eastAsia="fr-FR"/>
              </w:rPr>
              <w:t>Le courrier de relance client</w:t>
            </w:r>
          </w:p>
        </w:tc>
        <w:tc>
          <w:tcPr>
            <w:tcW w:w="2442" w:type="dxa"/>
          </w:tcPr>
          <w:p w:rsidR="000A2B3E" w:rsidRDefault="00EE4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 présentation du litige</w:t>
            </w:r>
          </w:p>
          <w:p w:rsidR="00EE4CFA" w:rsidRDefault="00EE4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l’enchaînement des faits</w:t>
            </w:r>
          </w:p>
          <w:p w:rsidR="00EE4CFA" w:rsidRDefault="00EE4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de l’incitation à l’injonction de payer</w:t>
            </w:r>
          </w:p>
          <w:p w:rsidR="00EE4CFA" w:rsidRDefault="00EE4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 citation d’une ré</w:t>
            </w:r>
            <w:r w:rsidR="0046204F">
              <w:rPr>
                <w:sz w:val="16"/>
                <w:szCs w:val="16"/>
              </w:rPr>
              <w:t>fé</w:t>
            </w:r>
            <w:r>
              <w:rPr>
                <w:sz w:val="16"/>
                <w:szCs w:val="16"/>
              </w:rPr>
              <w:t>rence juridique</w:t>
            </w:r>
          </w:p>
          <w:p w:rsidR="00EE4CFA" w:rsidRDefault="00EE4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lexique du souhait, de la demande, de la preuve, de la conciliation</w:t>
            </w:r>
          </w:p>
          <w:p w:rsidR="00EE4CFA" w:rsidRDefault="00EE4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les temps</w:t>
            </w:r>
            <w:r w:rsidR="0046204F">
              <w:rPr>
                <w:sz w:val="16"/>
                <w:szCs w:val="16"/>
              </w:rPr>
              <w:t xml:space="preserve"> et </w:t>
            </w:r>
            <w:r>
              <w:rPr>
                <w:sz w:val="16"/>
                <w:szCs w:val="16"/>
              </w:rPr>
              <w:t xml:space="preserve"> mode</w:t>
            </w:r>
            <w:r w:rsidR="0046204F">
              <w:rPr>
                <w:sz w:val="16"/>
                <w:szCs w:val="16"/>
              </w:rPr>
              <w:t xml:space="preserve">s des </w:t>
            </w:r>
            <w:r>
              <w:rPr>
                <w:sz w:val="16"/>
                <w:szCs w:val="16"/>
              </w:rPr>
              <w:t>verbes</w:t>
            </w:r>
          </w:p>
          <w:p w:rsidR="00EE4CFA" w:rsidRPr="005A4D38" w:rsidRDefault="00EE4CFA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FB39CB" w:rsidRDefault="00FB39CB" w:rsidP="00FB39CB">
            <w:pPr>
              <w:rPr>
                <w:sz w:val="16"/>
                <w:szCs w:val="16"/>
              </w:rPr>
            </w:pPr>
            <w:r w:rsidRPr="005A4D38">
              <w:rPr>
                <w:sz w:val="16"/>
                <w:szCs w:val="16"/>
              </w:rPr>
              <w:t xml:space="preserve">- Observer </w:t>
            </w:r>
            <w:r>
              <w:rPr>
                <w:sz w:val="16"/>
                <w:szCs w:val="16"/>
              </w:rPr>
              <w:t xml:space="preserve"> et   analyser </w:t>
            </w:r>
            <w:r w:rsidRPr="005A4D38">
              <w:rPr>
                <w:sz w:val="16"/>
                <w:szCs w:val="16"/>
              </w:rPr>
              <w:t>une lettre de r</w:t>
            </w:r>
            <w:r>
              <w:rPr>
                <w:sz w:val="16"/>
                <w:szCs w:val="16"/>
              </w:rPr>
              <w:t>elance</w:t>
            </w:r>
          </w:p>
          <w:p w:rsidR="00FB39CB" w:rsidRDefault="00FB39CB" w:rsidP="00FB3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Observer  et  analyser une lettre de mise en demeure</w:t>
            </w:r>
          </w:p>
          <w:p w:rsidR="00FB39CB" w:rsidRDefault="00FB39CB" w:rsidP="00FB3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Rédiger une lettre de relance</w:t>
            </w:r>
          </w:p>
          <w:p w:rsidR="000A2B3E" w:rsidRPr="005A4D38" w:rsidRDefault="000A2B3E">
            <w:pPr>
              <w:rPr>
                <w:sz w:val="16"/>
                <w:szCs w:val="16"/>
              </w:rPr>
            </w:pPr>
          </w:p>
        </w:tc>
      </w:tr>
      <w:tr w:rsidR="000A2B3E" w:rsidRPr="005A4D38" w:rsidTr="00837CDF">
        <w:trPr>
          <w:trHeight w:val="1572"/>
        </w:trPr>
        <w:tc>
          <w:tcPr>
            <w:tcW w:w="2947" w:type="dxa"/>
          </w:tcPr>
          <w:p w:rsidR="00C03F9D" w:rsidRPr="00C03F9D" w:rsidRDefault="00C03F9D" w:rsidP="00C03F9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03F9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Ateliers </w:t>
            </w:r>
          </w:p>
          <w:p w:rsidR="000A2B3E" w:rsidRPr="005A4D38" w:rsidRDefault="00C03F9D" w:rsidP="00C03F9D">
            <w:pPr>
              <w:rPr>
                <w:sz w:val="16"/>
                <w:szCs w:val="16"/>
              </w:rPr>
            </w:pPr>
            <w:r w:rsidRPr="00C03F9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2.1.4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Transmission d’informations  au personnel</w:t>
            </w:r>
          </w:p>
        </w:tc>
        <w:tc>
          <w:tcPr>
            <w:tcW w:w="2309" w:type="dxa"/>
          </w:tcPr>
          <w:p w:rsidR="000A2B3E" w:rsidRPr="005A4D38" w:rsidRDefault="00C03F9D">
            <w:pPr>
              <w:rPr>
                <w:sz w:val="16"/>
                <w:szCs w:val="16"/>
              </w:rPr>
            </w:pPr>
            <w:r w:rsidRPr="00C03F9D">
              <w:rPr>
                <w:rFonts w:ascii="Calibri" w:eastAsia="Calibri" w:hAnsi="Calibri" w:cs="Times New Roman"/>
                <w:b/>
                <w:sz w:val="16"/>
                <w:szCs w:val="16"/>
              </w:rPr>
              <w:t>Le courrier destiné au personnel</w:t>
            </w:r>
          </w:p>
        </w:tc>
        <w:tc>
          <w:tcPr>
            <w:tcW w:w="2442" w:type="dxa"/>
          </w:tcPr>
          <w:p w:rsidR="000A2B3E" w:rsidRDefault="00C03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 présentation de l’objet</w:t>
            </w:r>
          </w:p>
          <w:p w:rsidR="00C03F9D" w:rsidRDefault="00C03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 précision et la concision de l’information</w:t>
            </w:r>
          </w:p>
          <w:p w:rsidR="005659D0" w:rsidRDefault="00C03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*la justification réglementaire</w:t>
            </w:r>
          </w:p>
          <w:p w:rsidR="0020499D" w:rsidRDefault="0056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les phrases </w:t>
            </w:r>
            <w:r w:rsidR="002049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déclarative</w:t>
            </w:r>
            <w:r w:rsidR="0020499D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et la tournure impersonnelle</w:t>
            </w:r>
          </w:p>
          <w:p w:rsidR="00C03F9D" w:rsidRPr="005A4D38" w:rsidRDefault="00C03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0499D">
              <w:rPr>
                <w:sz w:val="16"/>
                <w:szCs w:val="16"/>
              </w:rPr>
              <w:t>* les temps et  modes  des verbes</w:t>
            </w:r>
          </w:p>
        </w:tc>
        <w:tc>
          <w:tcPr>
            <w:tcW w:w="2527" w:type="dxa"/>
          </w:tcPr>
          <w:p w:rsidR="00B133F7" w:rsidRDefault="00B13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Analyser de courriers  à destination du personnel</w:t>
            </w:r>
          </w:p>
          <w:p w:rsidR="000A2B3E" w:rsidRDefault="00B13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Mettre en forme un courrier</w:t>
            </w:r>
          </w:p>
          <w:p w:rsidR="00B133F7" w:rsidRPr="005A4D38" w:rsidRDefault="00B13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Rédiger une proposition de courrier de convocation à un entretien préalable </w:t>
            </w:r>
          </w:p>
        </w:tc>
      </w:tr>
      <w:tr w:rsidR="00B133F7" w:rsidRPr="00B133F7" w:rsidTr="00837CDF">
        <w:trPr>
          <w:trHeight w:val="989"/>
        </w:trPr>
        <w:tc>
          <w:tcPr>
            <w:tcW w:w="2947" w:type="dxa"/>
          </w:tcPr>
          <w:p w:rsidR="00B133F7" w:rsidRPr="00B133F7" w:rsidRDefault="00B133F7" w:rsidP="00B133F7">
            <w:pPr>
              <w:snapToGri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Atelier </w:t>
            </w:r>
          </w:p>
          <w:p w:rsidR="000A2B3E" w:rsidRPr="00B133F7" w:rsidRDefault="00B133F7" w:rsidP="00B133F7">
            <w:pPr>
              <w:rPr>
                <w:sz w:val="16"/>
                <w:szCs w:val="16"/>
              </w:rPr>
            </w:pPr>
            <w:r w:rsidRPr="00B133F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2.2.1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Participation au recrutement du personnel</w:t>
            </w:r>
          </w:p>
        </w:tc>
        <w:tc>
          <w:tcPr>
            <w:tcW w:w="2309" w:type="dxa"/>
          </w:tcPr>
          <w:p w:rsidR="000A2B3E" w:rsidRPr="00B133F7" w:rsidRDefault="00B133F7">
            <w:pPr>
              <w:rPr>
                <w:sz w:val="16"/>
                <w:szCs w:val="16"/>
              </w:rPr>
            </w:pPr>
            <w:r w:rsidRPr="00B133F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L’annonce</w:t>
            </w:r>
          </w:p>
        </w:tc>
        <w:tc>
          <w:tcPr>
            <w:tcW w:w="2442" w:type="dxa"/>
          </w:tcPr>
          <w:p w:rsidR="000A2B3E" w:rsidRDefault="00B13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organisation de l’annonce </w:t>
            </w:r>
          </w:p>
          <w:p w:rsidR="00B133F7" w:rsidRDefault="00455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B133F7">
              <w:rPr>
                <w:sz w:val="16"/>
                <w:szCs w:val="16"/>
              </w:rPr>
              <w:t xml:space="preserve">Les abréviations usuelles </w:t>
            </w:r>
            <w:r>
              <w:rPr>
                <w:sz w:val="16"/>
                <w:szCs w:val="16"/>
              </w:rPr>
              <w:t>en matière d’annonce</w:t>
            </w:r>
          </w:p>
          <w:p w:rsidR="00455EBB" w:rsidRPr="00B133F7" w:rsidRDefault="004A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 construction syntaxique spécifique</w:t>
            </w:r>
          </w:p>
        </w:tc>
        <w:tc>
          <w:tcPr>
            <w:tcW w:w="2527" w:type="dxa"/>
          </w:tcPr>
          <w:p w:rsidR="000A2B3E" w:rsidRDefault="004A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Observer et  analyser une annonce</w:t>
            </w:r>
          </w:p>
          <w:p w:rsidR="004A3F11" w:rsidRDefault="004A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Préparer et rédiger une annonce</w:t>
            </w:r>
          </w:p>
          <w:p w:rsidR="004A3F11" w:rsidRPr="00B133F7" w:rsidRDefault="004A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Publier l’annonce </w:t>
            </w:r>
          </w:p>
        </w:tc>
      </w:tr>
      <w:tr w:rsidR="001C4D7C" w:rsidRPr="000F686E" w:rsidTr="00837CDF">
        <w:trPr>
          <w:trHeight w:val="1977"/>
        </w:trPr>
        <w:tc>
          <w:tcPr>
            <w:tcW w:w="2947" w:type="dxa"/>
          </w:tcPr>
          <w:p w:rsidR="000F686E" w:rsidRPr="000F686E" w:rsidRDefault="000F686E" w:rsidP="000F686E">
            <w:pPr>
              <w:snapToGri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Ateliers </w:t>
            </w:r>
          </w:p>
          <w:p w:rsidR="000F686E" w:rsidRPr="000F686E" w:rsidRDefault="000F686E" w:rsidP="000F686E">
            <w:pPr>
              <w:snapToGri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0F686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2.2.2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Participation à la mise en œuvre d’un programme d’accueil</w:t>
            </w:r>
          </w:p>
        </w:tc>
        <w:tc>
          <w:tcPr>
            <w:tcW w:w="2309" w:type="dxa"/>
          </w:tcPr>
          <w:p w:rsidR="000F686E" w:rsidRPr="000F686E" w:rsidRDefault="000F686E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0F686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Les documents d’accueil</w:t>
            </w:r>
          </w:p>
        </w:tc>
        <w:tc>
          <w:tcPr>
            <w:tcW w:w="2442" w:type="dxa"/>
          </w:tcPr>
          <w:p w:rsidR="000F686E" w:rsidRDefault="000F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 structuration du document : titres, inter-titre</w:t>
            </w:r>
          </w:p>
          <w:p w:rsidR="000F686E" w:rsidRDefault="000F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la mise en page du document </w:t>
            </w:r>
          </w:p>
          <w:p w:rsidR="000F686E" w:rsidRDefault="000F686E" w:rsidP="000F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les temps et  modes des verbes</w:t>
            </w:r>
          </w:p>
          <w:p w:rsidR="000F686E" w:rsidRDefault="000F686E" w:rsidP="000F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la formulation de consignes et conseils </w:t>
            </w:r>
          </w:p>
          <w:p w:rsidR="000F686E" w:rsidRDefault="000F686E" w:rsidP="000F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le lexique du métier de l’organisation </w:t>
            </w:r>
          </w:p>
          <w:p w:rsidR="000F686E" w:rsidRPr="000F686E" w:rsidRDefault="000F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7" w:type="dxa"/>
          </w:tcPr>
          <w:p w:rsidR="000F686E" w:rsidRDefault="000F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Observer et analyser un extrait d’un livret d’accueil</w:t>
            </w:r>
          </w:p>
          <w:p w:rsidR="000F686E" w:rsidRDefault="000F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Rédiger la première page du livret  d’’accueil de votre lycée</w:t>
            </w:r>
          </w:p>
          <w:p w:rsidR="000F686E" w:rsidRPr="000F686E" w:rsidRDefault="000F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 w:rsidR="001C4D7C" w:rsidRPr="001C4D7C" w:rsidTr="00837CDF">
        <w:trPr>
          <w:trHeight w:val="1775"/>
        </w:trPr>
        <w:tc>
          <w:tcPr>
            <w:tcW w:w="2947" w:type="dxa"/>
          </w:tcPr>
          <w:p w:rsidR="001C4D7C" w:rsidRDefault="001C4D7C" w:rsidP="001C4D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C4D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Ateliers </w:t>
            </w:r>
          </w:p>
          <w:p w:rsidR="001C4D7C" w:rsidRPr="001C4D7C" w:rsidRDefault="001C4D7C" w:rsidP="001C4D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C4D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3.2.1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Organisation et suivi de réunions </w:t>
            </w:r>
          </w:p>
        </w:tc>
        <w:tc>
          <w:tcPr>
            <w:tcW w:w="2309" w:type="dxa"/>
          </w:tcPr>
          <w:p w:rsidR="001C4D7C" w:rsidRPr="001C4D7C" w:rsidRDefault="001C4D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C4D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Le compte rendu de réunion</w:t>
            </w:r>
          </w:p>
        </w:tc>
        <w:tc>
          <w:tcPr>
            <w:tcW w:w="2442" w:type="dxa"/>
          </w:tcPr>
          <w:p w:rsidR="001C4D7C" w:rsidRDefault="001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 prise de note, les abréviations, les schémas</w:t>
            </w:r>
          </w:p>
          <w:p w:rsidR="001C4D7C" w:rsidRDefault="001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 confrontation de plusieurs prises de notes</w:t>
            </w:r>
          </w:p>
          <w:p w:rsidR="001C4D7C" w:rsidRDefault="001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la synthèse des documents </w:t>
            </w:r>
          </w:p>
          <w:p w:rsidR="001C4D7C" w:rsidRDefault="001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Les paroles rapportées, les dialogues, la citation</w:t>
            </w:r>
          </w:p>
          <w:p w:rsidR="001C4D7C" w:rsidRPr="001C4D7C" w:rsidRDefault="001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les temps et  modes  des verbes</w:t>
            </w:r>
          </w:p>
        </w:tc>
        <w:tc>
          <w:tcPr>
            <w:tcW w:w="2527" w:type="dxa"/>
          </w:tcPr>
          <w:p w:rsidR="001C4D7C" w:rsidRDefault="001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Observer et analyser un compte rendu</w:t>
            </w:r>
          </w:p>
          <w:p w:rsidR="001C4D7C" w:rsidRDefault="001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Rédiger et mettre en forme le compte rendu d’une réunion </w:t>
            </w:r>
            <w:proofErr w:type="gramStart"/>
            <w:r>
              <w:rPr>
                <w:sz w:val="16"/>
                <w:szCs w:val="16"/>
              </w:rPr>
              <w:t>( à</w:t>
            </w:r>
            <w:proofErr w:type="gramEnd"/>
            <w:r>
              <w:rPr>
                <w:sz w:val="16"/>
                <w:szCs w:val="16"/>
              </w:rPr>
              <w:t xml:space="preserve"> partir de notes)</w:t>
            </w:r>
          </w:p>
          <w:p w:rsidR="001C4D7C" w:rsidRPr="001C4D7C" w:rsidRDefault="001C4D7C">
            <w:pPr>
              <w:rPr>
                <w:sz w:val="16"/>
                <w:szCs w:val="16"/>
              </w:rPr>
            </w:pPr>
          </w:p>
        </w:tc>
      </w:tr>
      <w:tr w:rsidR="004D7E28" w:rsidRPr="001C4D7C" w:rsidTr="00837CDF">
        <w:trPr>
          <w:trHeight w:val="1192"/>
        </w:trPr>
        <w:tc>
          <w:tcPr>
            <w:tcW w:w="2947" w:type="dxa"/>
          </w:tcPr>
          <w:p w:rsidR="001C4D7C" w:rsidRPr="001C4D7C" w:rsidRDefault="001C4D7C" w:rsidP="001C4D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C4D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Ateliers </w:t>
            </w:r>
          </w:p>
          <w:p w:rsidR="001C4D7C" w:rsidRPr="001C4D7C" w:rsidRDefault="001C4D7C" w:rsidP="001C4D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C4D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4.1.4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Traitement des formalités et autorisations administratives</w:t>
            </w:r>
          </w:p>
        </w:tc>
        <w:tc>
          <w:tcPr>
            <w:tcW w:w="2309" w:type="dxa"/>
          </w:tcPr>
          <w:p w:rsidR="001C4D7C" w:rsidRPr="001C4D7C" w:rsidRDefault="001C4D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C4D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Le courrier de sollicitation</w:t>
            </w:r>
          </w:p>
        </w:tc>
        <w:tc>
          <w:tcPr>
            <w:tcW w:w="2442" w:type="dxa"/>
          </w:tcPr>
          <w:p w:rsidR="001C4D7C" w:rsidRDefault="001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le lexique du souhait, de la demande, de l’autorisation </w:t>
            </w:r>
          </w:p>
          <w:p w:rsidR="001C4D7C" w:rsidRDefault="001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l’augmentation : la persuasion</w:t>
            </w:r>
          </w:p>
          <w:p w:rsidR="001C4D7C" w:rsidRDefault="001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*les formules d’introduction et de conclusion du courrier</w:t>
            </w:r>
          </w:p>
          <w:p w:rsidR="001C4D7C" w:rsidRPr="001C4D7C" w:rsidRDefault="001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les formules de politesse </w:t>
            </w:r>
          </w:p>
        </w:tc>
        <w:tc>
          <w:tcPr>
            <w:tcW w:w="2527" w:type="dxa"/>
          </w:tcPr>
          <w:p w:rsidR="001C4D7C" w:rsidRDefault="001C4D7C" w:rsidP="004D7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Observer et analyser </w:t>
            </w:r>
            <w:r w:rsidR="004D7E28">
              <w:rPr>
                <w:sz w:val="16"/>
                <w:szCs w:val="16"/>
              </w:rPr>
              <w:t>une demande effectuée auprès d’un organisme</w:t>
            </w:r>
          </w:p>
          <w:p w:rsidR="004D7E28" w:rsidRPr="001C4D7C" w:rsidRDefault="004D7E28" w:rsidP="004D7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Rédiger une demande de subvention pour une sortie pédagogique</w:t>
            </w:r>
          </w:p>
        </w:tc>
      </w:tr>
    </w:tbl>
    <w:p w:rsidR="00ED38E9" w:rsidRPr="005A4D38" w:rsidRDefault="00ED38E9">
      <w:pPr>
        <w:rPr>
          <w:sz w:val="16"/>
          <w:szCs w:val="16"/>
        </w:rPr>
      </w:pPr>
    </w:p>
    <w:sectPr w:rsidR="00ED38E9" w:rsidRPr="005A4D38" w:rsidSect="004D7E2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7E" w:rsidRDefault="00D3017E" w:rsidP="001C4D7C">
      <w:pPr>
        <w:spacing w:after="0" w:line="240" w:lineRule="auto"/>
      </w:pPr>
      <w:r>
        <w:separator/>
      </w:r>
    </w:p>
  </w:endnote>
  <w:endnote w:type="continuationSeparator" w:id="0">
    <w:p w:rsidR="00D3017E" w:rsidRDefault="00D3017E" w:rsidP="001C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7E" w:rsidRDefault="00D3017E" w:rsidP="001C4D7C">
      <w:pPr>
        <w:spacing w:after="0" w:line="240" w:lineRule="auto"/>
      </w:pPr>
      <w:r>
        <w:separator/>
      </w:r>
    </w:p>
  </w:footnote>
  <w:footnote w:type="continuationSeparator" w:id="0">
    <w:p w:rsidR="00D3017E" w:rsidRDefault="00D3017E" w:rsidP="001C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9"/>
    <w:rsid w:val="00064B22"/>
    <w:rsid w:val="000A2B3E"/>
    <w:rsid w:val="000F686E"/>
    <w:rsid w:val="001C4D7C"/>
    <w:rsid w:val="0020499D"/>
    <w:rsid w:val="004551A2"/>
    <w:rsid w:val="00455EBB"/>
    <w:rsid w:val="0046204F"/>
    <w:rsid w:val="004A3F11"/>
    <w:rsid w:val="004D7E28"/>
    <w:rsid w:val="005659D0"/>
    <w:rsid w:val="005A4D38"/>
    <w:rsid w:val="00837CDF"/>
    <w:rsid w:val="00891ADB"/>
    <w:rsid w:val="008B5A78"/>
    <w:rsid w:val="0094795B"/>
    <w:rsid w:val="00A50083"/>
    <w:rsid w:val="00B133F7"/>
    <w:rsid w:val="00C03F9D"/>
    <w:rsid w:val="00C36E1E"/>
    <w:rsid w:val="00D3017E"/>
    <w:rsid w:val="00ED38E9"/>
    <w:rsid w:val="00EE4CFA"/>
    <w:rsid w:val="00F8505D"/>
    <w:rsid w:val="00F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4D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D7C"/>
  </w:style>
  <w:style w:type="paragraph" w:styleId="Pieddepage">
    <w:name w:val="footer"/>
    <w:basedOn w:val="Normal"/>
    <w:link w:val="PieddepageCar"/>
    <w:uiPriority w:val="99"/>
    <w:unhideWhenUsed/>
    <w:rsid w:val="001C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4D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D7C"/>
  </w:style>
  <w:style w:type="paragraph" w:styleId="Pieddepage">
    <w:name w:val="footer"/>
    <w:basedOn w:val="Normal"/>
    <w:link w:val="PieddepageCar"/>
    <w:uiPriority w:val="99"/>
    <w:unhideWhenUsed/>
    <w:rsid w:val="001C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2</cp:revision>
  <dcterms:created xsi:type="dcterms:W3CDTF">2017-01-25T00:17:00Z</dcterms:created>
  <dcterms:modified xsi:type="dcterms:W3CDTF">2017-01-25T00:17:00Z</dcterms:modified>
</cp:coreProperties>
</file>